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0A9939" w14:textId="057993DA" w:rsidR="00393DB5" w:rsidRDefault="00B95F07" w:rsidP="00B95F07">
      <w:pPr>
        <w:spacing w:after="0" w:line="240" w:lineRule="auto"/>
        <w:rPr>
          <w:rFonts w:ascii="Times New Roman" w:hAnsi="Times New Roman"/>
          <w:b/>
          <w:sz w:val="28"/>
          <w:szCs w:val="28"/>
        </w:rPr>
      </w:pPr>
      <w:r>
        <w:rPr>
          <w:rFonts w:ascii="Times New Roman" w:hAnsi="Times New Roman"/>
          <w:b/>
          <w:sz w:val="28"/>
          <w:szCs w:val="28"/>
        </w:rPr>
        <w:t xml:space="preserve">                                         </w:t>
      </w:r>
      <w:r w:rsidR="007761BB">
        <w:rPr>
          <w:rFonts w:ascii="Times New Roman" w:hAnsi="Times New Roman"/>
          <w:b/>
          <w:sz w:val="28"/>
          <w:szCs w:val="28"/>
        </w:rPr>
        <w:t>Материал для учащихся 9 класса</w:t>
      </w:r>
    </w:p>
    <w:p w14:paraId="5BA4E191" w14:textId="77777777" w:rsidR="00393DB5" w:rsidRDefault="007761BB">
      <w:pPr>
        <w:spacing w:after="0" w:line="240" w:lineRule="auto"/>
        <w:jc w:val="center"/>
        <w:rPr>
          <w:rFonts w:ascii="Times New Roman" w:hAnsi="Times New Roman"/>
          <w:b/>
          <w:sz w:val="28"/>
          <w:szCs w:val="28"/>
        </w:rPr>
      </w:pPr>
      <w:r>
        <w:rPr>
          <w:rFonts w:ascii="Times New Roman" w:hAnsi="Times New Roman"/>
          <w:b/>
          <w:sz w:val="28"/>
          <w:szCs w:val="28"/>
        </w:rPr>
        <w:t>по теме «Тайна фарфора»</w:t>
      </w:r>
    </w:p>
    <w:p w14:paraId="5F6E6AEA" w14:textId="77777777" w:rsidR="00393DB5" w:rsidRDefault="007761BB">
      <w:pPr>
        <w:spacing w:after="0" w:line="240" w:lineRule="auto"/>
        <w:ind w:firstLine="709"/>
        <w:jc w:val="both"/>
      </w:pPr>
      <w:r>
        <w:rPr>
          <w:rFonts w:ascii="Times New Roman" w:hAnsi="Times New Roman"/>
          <w:sz w:val="28"/>
          <w:szCs w:val="28"/>
        </w:rPr>
        <w:t>Силикатные материалы подразделяются на природные и искусственные. Из</w:t>
      </w:r>
      <w:r>
        <w:rPr>
          <w:rFonts w:ascii="Times New Roman" w:hAnsi="Times New Roman"/>
          <w:sz w:val="28"/>
          <w:szCs w:val="28"/>
          <w:lang w:val="en-US"/>
        </w:rPr>
        <w:t> </w:t>
      </w:r>
      <w:r>
        <w:rPr>
          <w:rFonts w:ascii="Times New Roman" w:hAnsi="Times New Roman"/>
          <w:sz w:val="28"/>
          <w:szCs w:val="28"/>
        </w:rPr>
        <w:t>природных силикатных материалов наиболее широкое применение получили кварц (</w:t>
      </w:r>
      <w:proofErr w:type="spellStart"/>
      <w:r>
        <w:rPr>
          <w:rFonts w:ascii="Times New Roman" w:hAnsi="Times New Roman"/>
          <w:sz w:val="28"/>
          <w:szCs w:val="28"/>
          <w:lang w:val="en-US"/>
        </w:rPr>
        <w:t>SiO</w:t>
      </w:r>
      <w:proofErr w:type="spellEnd"/>
      <w:r>
        <w:rPr>
          <w:rFonts w:ascii="Times New Roman" w:hAnsi="Times New Roman"/>
          <w:sz w:val="28"/>
          <w:szCs w:val="28"/>
          <w:vertAlign w:val="subscript"/>
        </w:rPr>
        <w:t>2</w:t>
      </w:r>
      <w:proofErr w:type="gramStart"/>
      <w:r>
        <w:rPr>
          <w:rFonts w:ascii="Times New Roman" w:hAnsi="Times New Roman"/>
          <w:sz w:val="28"/>
          <w:szCs w:val="28"/>
        </w:rPr>
        <w:t>)</w:t>
      </w:r>
      <w:r>
        <w:rPr>
          <w:rFonts w:ascii="Times New Roman" w:hAnsi="Times New Roman"/>
          <w:sz w:val="28"/>
          <w:szCs w:val="28"/>
          <w:vertAlign w:val="subscript"/>
        </w:rPr>
        <w:t xml:space="preserve"> </w:t>
      </w:r>
      <w:r>
        <w:rPr>
          <w:rFonts w:ascii="Times New Roman" w:hAnsi="Times New Roman"/>
          <w:sz w:val="28"/>
          <w:szCs w:val="28"/>
        </w:rPr>
        <w:t>,</w:t>
      </w:r>
      <w:proofErr w:type="gramEnd"/>
      <w:r>
        <w:rPr>
          <w:rFonts w:ascii="Times New Roman" w:hAnsi="Times New Roman"/>
          <w:sz w:val="28"/>
          <w:szCs w:val="28"/>
        </w:rPr>
        <w:t xml:space="preserve"> полевой шпат (</w:t>
      </w:r>
      <w:r>
        <w:rPr>
          <w:rFonts w:ascii="Times New Roman" w:hAnsi="Times New Roman"/>
          <w:sz w:val="28"/>
          <w:szCs w:val="28"/>
          <w:lang w:val="en-US"/>
        </w:rPr>
        <w:t>K</w:t>
      </w:r>
      <w:r>
        <w:rPr>
          <w:rFonts w:ascii="Times New Roman" w:hAnsi="Times New Roman"/>
          <w:sz w:val="28"/>
          <w:szCs w:val="28"/>
          <w:vertAlign w:val="subscript"/>
        </w:rPr>
        <w:t>2</w:t>
      </w:r>
      <w:r>
        <w:rPr>
          <w:rFonts w:ascii="Times New Roman" w:hAnsi="Times New Roman"/>
          <w:sz w:val="28"/>
          <w:szCs w:val="28"/>
          <w:lang w:val="en-US"/>
        </w:rPr>
        <w:t>O</w:t>
      </w:r>
      <w:r>
        <w:rPr>
          <w:rFonts w:ascii="Times New Roman" w:hAnsi="Times New Roman"/>
          <w:sz w:val="28"/>
          <w:szCs w:val="28"/>
          <w:vertAlign w:val="superscript"/>
        </w:rPr>
        <w:t>.</w:t>
      </w:r>
      <w:r>
        <w:rPr>
          <w:rFonts w:ascii="Times New Roman" w:hAnsi="Times New Roman"/>
          <w:sz w:val="28"/>
          <w:szCs w:val="28"/>
          <w:lang w:val="en-US"/>
        </w:rPr>
        <w:t>Al</w:t>
      </w:r>
      <w:r>
        <w:rPr>
          <w:rFonts w:ascii="Times New Roman" w:hAnsi="Times New Roman"/>
          <w:sz w:val="28"/>
          <w:szCs w:val="28"/>
          <w:vertAlign w:val="subscript"/>
        </w:rPr>
        <w:t>2</w:t>
      </w:r>
      <w:r>
        <w:rPr>
          <w:rFonts w:ascii="Times New Roman" w:hAnsi="Times New Roman"/>
          <w:sz w:val="28"/>
          <w:szCs w:val="28"/>
          <w:lang w:val="en-US"/>
        </w:rPr>
        <w:t>O</w:t>
      </w:r>
      <w:r>
        <w:rPr>
          <w:rFonts w:ascii="Times New Roman" w:hAnsi="Times New Roman"/>
          <w:sz w:val="28"/>
          <w:szCs w:val="28"/>
          <w:vertAlign w:val="subscript"/>
        </w:rPr>
        <w:t>3</w:t>
      </w:r>
      <w:r>
        <w:rPr>
          <w:rFonts w:ascii="Times New Roman" w:hAnsi="Times New Roman"/>
          <w:sz w:val="28"/>
          <w:szCs w:val="28"/>
          <w:vertAlign w:val="superscript"/>
        </w:rPr>
        <w:t>.</w:t>
      </w:r>
      <w:r>
        <w:rPr>
          <w:rFonts w:ascii="Times New Roman" w:hAnsi="Times New Roman"/>
          <w:sz w:val="28"/>
          <w:szCs w:val="28"/>
        </w:rPr>
        <w:t>6</w:t>
      </w:r>
      <w:proofErr w:type="spellStart"/>
      <w:r>
        <w:rPr>
          <w:rFonts w:ascii="Times New Roman" w:hAnsi="Times New Roman"/>
          <w:sz w:val="28"/>
          <w:szCs w:val="28"/>
          <w:lang w:val="en-US"/>
        </w:rPr>
        <w:t>SiO</w:t>
      </w:r>
      <w:proofErr w:type="spellEnd"/>
      <w:r>
        <w:rPr>
          <w:rFonts w:ascii="Times New Roman" w:hAnsi="Times New Roman"/>
          <w:sz w:val="28"/>
          <w:szCs w:val="28"/>
          <w:vertAlign w:val="subscript"/>
        </w:rPr>
        <w:t>2</w:t>
      </w:r>
      <w:r>
        <w:rPr>
          <w:rFonts w:ascii="Times New Roman" w:hAnsi="Times New Roman"/>
          <w:sz w:val="28"/>
          <w:szCs w:val="28"/>
        </w:rPr>
        <w:t xml:space="preserve">), глина (каолинит) </w:t>
      </w:r>
      <w:r>
        <w:rPr>
          <w:rFonts w:ascii="Times New Roman" w:hAnsi="Times New Roman"/>
          <w:sz w:val="28"/>
          <w:szCs w:val="28"/>
          <w:lang w:val="en-US"/>
        </w:rPr>
        <w:t>Al</w:t>
      </w:r>
      <w:r>
        <w:rPr>
          <w:rFonts w:ascii="Times New Roman" w:hAnsi="Times New Roman"/>
          <w:sz w:val="28"/>
          <w:szCs w:val="28"/>
          <w:vertAlign w:val="subscript"/>
        </w:rPr>
        <w:t>2</w:t>
      </w:r>
      <w:r>
        <w:rPr>
          <w:rFonts w:ascii="Times New Roman" w:hAnsi="Times New Roman"/>
          <w:sz w:val="28"/>
          <w:szCs w:val="28"/>
          <w:lang w:val="en-US"/>
        </w:rPr>
        <w:t>O</w:t>
      </w:r>
      <w:r>
        <w:rPr>
          <w:rFonts w:ascii="Times New Roman" w:hAnsi="Times New Roman"/>
          <w:sz w:val="28"/>
          <w:szCs w:val="28"/>
          <w:vertAlign w:val="subscript"/>
        </w:rPr>
        <w:t>3</w:t>
      </w:r>
      <w:r>
        <w:rPr>
          <w:rFonts w:ascii="Times New Roman" w:hAnsi="Times New Roman"/>
          <w:sz w:val="28"/>
          <w:szCs w:val="28"/>
          <w:vertAlign w:val="superscript"/>
        </w:rPr>
        <w:t>.</w:t>
      </w:r>
      <w:r>
        <w:rPr>
          <w:rFonts w:ascii="Times New Roman" w:hAnsi="Times New Roman"/>
          <w:sz w:val="28"/>
          <w:szCs w:val="28"/>
        </w:rPr>
        <w:t>2</w:t>
      </w:r>
      <w:proofErr w:type="spellStart"/>
      <w:r>
        <w:rPr>
          <w:rFonts w:ascii="Times New Roman" w:hAnsi="Times New Roman"/>
          <w:sz w:val="28"/>
          <w:szCs w:val="28"/>
          <w:lang w:val="en-US"/>
        </w:rPr>
        <w:t>SiO</w:t>
      </w:r>
      <w:proofErr w:type="spellEnd"/>
      <w:r>
        <w:rPr>
          <w:rFonts w:ascii="Times New Roman" w:hAnsi="Times New Roman"/>
          <w:sz w:val="28"/>
          <w:szCs w:val="28"/>
          <w:vertAlign w:val="subscript"/>
        </w:rPr>
        <w:t>2</w:t>
      </w:r>
      <w:r>
        <w:rPr>
          <w:rFonts w:ascii="Times New Roman" w:hAnsi="Times New Roman"/>
          <w:sz w:val="28"/>
          <w:szCs w:val="28"/>
          <w:vertAlign w:val="superscript"/>
        </w:rPr>
        <w:t>.</w:t>
      </w:r>
      <w:r>
        <w:rPr>
          <w:rFonts w:ascii="Times New Roman" w:hAnsi="Times New Roman"/>
          <w:sz w:val="28"/>
          <w:szCs w:val="28"/>
        </w:rPr>
        <w:t>2</w:t>
      </w:r>
      <w:r>
        <w:rPr>
          <w:rFonts w:ascii="Times New Roman" w:hAnsi="Times New Roman"/>
          <w:sz w:val="28"/>
          <w:szCs w:val="28"/>
          <w:lang w:val="en-US"/>
        </w:rPr>
        <w:t>H</w:t>
      </w:r>
      <w:r>
        <w:rPr>
          <w:rFonts w:ascii="Times New Roman" w:hAnsi="Times New Roman"/>
          <w:sz w:val="28"/>
          <w:szCs w:val="28"/>
          <w:vertAlign w:val="subscript"/>
        </w:rPr>
        <w:t>2</w:t>
      </w:r>
      <w:r>
        <w:rPr>
          <w:rFonts w:ascii="Times New Roman" w:hAnsi="Times New Roman"/>
          <w:sz w:val="28"/>
          <w:szCs w:val="28"/>
          <w:lang w:val="en-US"/>
        </w:rPr>
        <w:t>O</w:t>
      </w:r>
      <w:r>
        <w:rPr>
          <w:rFonts w:ascii="Times New Roman" w:hAnsi="Times New Roman"/>
          <w:sz w:val="28"/>
          <w:szCs w:val="28"/>
        </w:rPr>
        <w:t>. К искусственным силикатным материалам относятся керамика, стекло, цемент. Силикатная промышленность – это производство керамики, стекла, цемента из</w:t>
      </w:r>
      <w:r>
        <w:rPr>
          <w:rFonts w:ascii="Times New Roman" w:hAnsi="Times New Roman"/>
          <w:sz w:val="28"/>
          <w:szCs w:val="28"/>
          <w:lang w:val="en-US"/>
        </w:rPr>
        <w:t> </w:t>
      </w:r>
      <w:r>
        <w:rPr>
          <w:rFonts w:ascii="Times New Roman" w:hAnsi="Times New Roman"/>
          <w:sz w:val="28"/>
          <w:szCs w:val="28"/>
        </w:rPr>
        <w:t>природных соединений кремния.</w:t>
      </w:r>
    </w:p>
    <w:p w14:paraId="2A087AC9" w14:textId="77777777" w:rsidR="00393DB5" w:rsidRDefault="007761BB">
      <w:pPr>
        <w:spacing w:after="0" w:line="240" w:lineRule="auto"/>
        <w:ind w:firstLine="709"/>
        <w:jc w:val="both"/>
        <w:rPr>
          <w:rFonts w:ascii="Times New Roman" w:hAnsi="Times New Roman"/>
          <w:sz w:val="28"/>
          <w:szCs w:val="28"/>
        </w:rPr>
      </w:pPr>
      <w:r>
        <w:rPr>
          <w:rFonts w:ascii="Times New Roman" w:hAnsi="Times New Roman"/>
          <w:sz w:val="28"/>
          <w:szCs w:val="28"/>
        </w:rPr>
        <w:t xml:space="preserve">Глина обладает </w:t>
      </w:r>
      <w:r>
        <w:rPr>
          <w:rFonts w:ascii="Times New Roman" w:hAnsi="Times New Roman"/>
          <w:i/>
          <w:sz w:val="28"/>
          <w:szCs w:val="28"/>
        </w:rPr>
        <w:t>пластичностью</w:t>
      </w:r>
      <w:r>
        <w:rPr>
          <w:rFonts w:ascii="Times New Roman" w:hAnsi="Times New Roman"/>
          <w:sz w:val="28"/>
          <w:szCs w:val="28"/>
        </w:rPr>
        <w:t>, т. е. способностью образовывать с водой эластичный материал, принимающий под давлением любую форму и</w:t>
      </w:r>
      <w:r>
        <w:rPr>
          <w:rFonts w:ascii="Times New Roman" w:hAnsi="Times New Roman"/>
          <w:sz w:val="28"/>
          <w:szCs w:val="28"/>
          <w:lang w:val="en-US"/>
        </w:rPr>
        <w:t> </w:t>
      </w:r>
      <w:r>
        <w:rPr>
          <w:rFonts w:ascii="Times New Roman" w:hAnsi="Times New Roman"/>
          <w:sz w:val="28"/>
          <w:szCs w:val="28"/>
        </w:rPr>
        <w:t xml:space="preserve">сохраняющий её после высыхания. Другими важнейшими свойствами глины являются её </w:t>
      </w:r>
      <w:r>
        <w:rPr>
          <w:rFonts w:ascii="Times New Roman" w:hAnsi="Times New Roman"/>
          <w:i/>
          <w:sz w:val="28"/>
          <w:szCs w:val="28"/>
        </w:rPr>
        <w:t>способность к адсорбции</w:t>
      </w:r>
      <w:r>
        <w:rPr>
          <w:rFonts w:ascii="Times New Roman" w:hAnsi="Times New Roman"/>
          <w:sz w:val="28"/>
          <w:szCs w:val="28"/>
        </w:rPr>
        <w:t xml:space="preserve"> (поглощению газов или растворённых веществ), </w:t>
      </w:r>
      <w:r>
        <w:rPr>
          <w:rFonts w:ascii="Times New Roman" w:hAnsi="Times New Roman"/>
          <w:i/>
          <w:sz w:val="28"/>
          <w:szCs w:val="28"/>
        </w:rPr>
        <w:t>набухание во влажной среде</w:t>
      </w:r>
      <w:r>
        <w:rPr>
          <w:rFonts w:ascii="Times New Roman" w:hAnsi="Times New Roman"/>
          <w:sz w:val="28"/>
          <w:szCs w:val="28"/>
        </w:rPr>
        <w:t xml:space="preserve"> (за счёт поглощения воды), сокращение объёма при высыхании, </w:t>
      </w:r>
      <w:r>
        <w:rPr>
          <w:rFonts w:ascii="Times New Roman" w:hAnsi="Times New Roman"/>
          <w:i/>
          <w:sz w:val="28"/>
          <w:szCs w:val="28"/>
        </w:rPr>
        <w:t>спекание при обжиге</w:t>
      </w:r>
      <w:r>
        <w:rPr>
          <w:rFonts w:ascii="Times New Roman" w:hAnsi="Times New Roman"/>
          <w:sz w:val="28"/>
          <w:szCs w:val="28"/>
        </w:rPr>
        <w:t xml:space="preserve"> и огнеупорность.</w:t>
      </w:r>
      <w:r>
        <w:rPr>
          <w:rFonts w:ascii="Times New Roman" w:eastAsia="Times New Roman" w:hAnsi="Times New Roman"/>
          <w:sz w:val="28"/>
          <w:szCs w:val="28"/>
          <w:lang w:eastAsia="ru-RU"/>
        </w:rPr>
        <w:t xml:space="preserve"> </w:t>
      </w:r>
      <w:r>
        <w:rPr>
          <w:rFonts w:ascii="Times New Roman" w:hAnsi="Times New Roman"/>
          <w:sz w:val="28"/>
          <w:szCs w:val="28"/>
        </w:rPr>
        <w:t>Керамические материалы получают спеканием природных глин со специальными минеральными добавками (полевым шпатом и кварцевым песком). Для производства кирпича полевой шпат, как правило, не используется. Для изготовления изделий из фарфора требуется больше полевого шпата, чем для изделий из фаянса. Полевой шпат снижает температуру плавления фарфоровой массы и используется в качестве флюса (плавня). Температура обжига в ряду кирпич – фаянс – фарфор возрастает.</w:t>
      </w:r>
    </w:p>
    <w:p w14:paraId="225B3A74" w14:textId="77777777" w:rsidR="00393DB5" w:rsidRDefault="00393DB5">
      <w:pPr>
        <w:spacing w:after="0" w:line="240" w:lineRule="auto"/>
        <w:ind w:firstLine="709"/>
        <w:jc w:val="both"/>
        <w:rPr>
          <w:rFonts w:ascii="Times New Roman" w:hAnsi="Times New Roman"/>
          <w:sz w:val="28"/>
          <w:szCs w:val="28"/>
        </w:rPr>
      </w:pPr>
    </w:p>
    <w:tbl>
      <w:tblPr>
        <w:tblW w:w="8481" w:type="dxa"/>
        <w:jc w:val="center"/>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951"/>
        <w:gridCol w:w="3260"/>
        <w:gridCol w:w="3270"/>
      </w:tblGrid>
      <w:tr w:rsidR="00393DB5" w14:paraId="25E2B280" w14:textId="77777777">
        <w:trPr>
          <w:jc w:val="center"/>
        </w:trPr>
        <w:tc>
          <w:tcPr>
            <w:tcW w:w="1951" w:type="dxa"/>
            <w:tcBorders>
              <w:top w:val="single" w:sz="4" w:space="0" w:color="000000"/>
              <w:left w:val="single" w:sz="4" w:space="0" w:color="000000"/>
              <w:bottom w:val="single" w:sz="4" w:space="0" w:color="000000"/>
            </w:tcBorders>
            <w:shd w:val="clear" w:color="auto" w:fill="auto"/>
            <w:tcMar>
              <w:left w:w="103" w:type="dxa"/>
            </w:tcMar>
          </w:tcPr>
          <w:p w14:paraId="20DE27EB" w14:textId="77777777" w:rsidR="00393DB5" w:rsidRDefault="007761BB">
            <w:pPr>
              <w:jc w:val="center"/>
              <w:rPr>
                <w:rFonts w:ascii="Times New Roman" w:hAnsi="Times New Roman"/>
                <w:b/>
                <w:bCs/>
                <w:sz w:val="24"/>
                <w:szCs w:val="24"/>
              </w:rPr>
            </w:pPr>
            <w:r>
              <w:rPr>
                <w:rFonts w:ascii="Times New Roman" w:hAnsi="Times New Roman"/>
                <w:b/>
                <w:bCs/>
                <w:sz w:val="24"/>
                <w:szCs w:val="24"/>
              </w:rPr>
              <w:t>Вид керамики</w:t>
            </w:r>
          </w:p>
        </w:tc>
        <w:tc>
          <w:tcPr>
            <w:tcW w:w="3260" w:type="dxa"/>
            <w:tcBorders>
              <w:top w:val="single" w:sz="4" w:space="0" w:color="000000"/>
              <w:left w:val="single" w:sz="4" w:space="0" w:color="000000"/>
              <w:bottom w:val="single" w:sz="4" w:space="0" w:color="000000"/>
            </w:tcBorders>
            <w:shd w:val="clear" w:color="auto" w:fill="auto"/>
            <w:tcMar>
              <w:left w:w="103" w:type="dxa"/>
            </w:tcMar>
          </w:tcPr>
          <w:p w14:paraId="05AE298F" w14:textId="77777777" w:rsidR="00393DB5" w:rsidRDefault="007761BB">
            <w:pPr>
              <w:jc w:val="center"/>
              <w:rPr>
                <w:rFonts w:ascii="Times New Roman" w:hAnsi="Times New Roman"/>
                <w:b/>
                <w:bCs/>
                <w:sz w:val="24"/>
                <w:szCs w:val="24"/>
              </w:rPr>
            </w:pPr>
            <w:r>
              <w:rPr>
                <w:rFonts w:ascii="Times New Roman" w:hAnsi="Times New Roman"/>
                <w:b/>
                <w:bCs/>
                <w:sz w:val="24"/>
                <w:szCs w:val="24"/>
              </w:rPr>
              <w:t>Состав сырья</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57CF57F" w14:textId="77777777" w:rsidR="00393DB5" w:rsidRDefault="007761BB">
            <w:pPr>
              <w:jc w:val="center"/>
              <w:rPr>
                <w:rFonts w:ascii="Times New Roman" w:hAnsi="Times New Roman"/>
                <w:b/>
                <w:bCs/>
                <w:sz w:val="24"/>
                <w:szCs w:val="24"/>
              </w:rPr>
            </w:pPr>
            <w:r>
              <w:rPr>
                <w:rFonts w:ascii="Times New Roman" w:hAnsi="Times New Roman"/>
                <w:b/>
                <w:bCs/>
                <w:sz w:val="24"/>
                <w:szCs w:val="24"/>
              </w:rPr>
              <w:t>Температура обжига</w:t>
            </w:r>
          </w:p>
        </w:tc>
      </w:tr>
      <w:tr w:rsidR="00393DB5" w14:paraId="49D6AEBA" w14:textId="77777777">
        <w:trPr>
          <w:jc w:val="center"/>
        </w:trPr>
        <w:tc>
          <w:tcPr>
            <w:tcW w:w="1951" w:type="dxa"/>
            <w:tcBorders>
              <w:top w:val="single" w:sz="4" w:space="0" w:color="000000"/>
              <w:left w:val="single" w:sz="4" w:space="0" w:color="000000"/>
              <w:bottom w:val="single" w:sz="4" w:space="0" w:color="000000"/>
            </w:tcBorders>
            <w:shd w:val="clear" w:color="auto" w:fill="auto"/>
            <w:tcMar>
              <w:left w:w="103" w:type="dxa"/>
            </w:tcMar>
          </w:tcPr>
          <w:p w14:paraId="04E6962B" w14:textId="77777777" w:rsidR="00393DB5" w:rsidRDefault="007761BB">
            <w:r>
              <w:rPr>
                <w:rFonts w:ascii="Times New Roman" w:hAnsi="Times New Roman"/>
                <w:bCs/>
                <w:sz w:val="24"/>
                <w:szCs w:val="24"/>
              </w:rPr>
              <w:t>Кирпич глиняный (красный)</w:t>
            </w:r>
          </w:p>
        </w:tc>
        <w:tc>
          <w:tcPr>
            <w:tcW w:w="3260" w:type="dxa"/>
            <w:tcBorders>
              <w:top w:val="single" w:sz="4" w:space="0" w:color="000000"/>
              <w:left w:val="single" w:sz="4" w:space="0" w:color="000000"/>
              <w:bottom w:val="single" w:sz="4" w:space="0" w:color="000000"/>
            </w:tcBorders>
            <w:shd w:val="clear" w:color="auto" w:fill="auto"/>
            <w:tcMar>
              <w:left w:w="103" w:type="dxa"/>
            </w:tcMar>
          </w:tcPr>
          <w:p w14:paraId="1D1BB5E8" w14:textId="77777777" w:rsidR="00393DB5" w:rsidRDefault="007761BB">
            <w:pPr>
              <w:rPr>
                <w:rFonts w:ascii="Times New Roman" w:hAnsi="Times New Roman"/>
                <w:bCs/>
                <w:sz w:val="24"/>
                <w:szCs w:val="24"/>
              </w:rPr>
            </w:pPr>
            <w:r>
              <w:rPr>
                <w:rFonts w:ascii="Times New Roman" w:hAnsi="Times New Roman"/>
                <w:bCs/>
                <w:sz w:val="24"/>
                <w:szCs w:val="24"/>
              </w:rPr>
              <w:t>40−45% глины</w:t>
            </w:r>
          </w:p>
          <w:p w14:paraId="4B1E474B" w14:textId="77777777" w:rsidR="00393DB5" w:rsidRDefault="007761BB">
            <w:pPr>
              <w:rPr>
                <w:rFonts w:ascii="Times New Roman" w:hAnsi="Times New Roman"/>
                <w:bCs/>
                <w:sz w:val="24"/>
                <w:szCs w:val="24"/>
              </w:rPr>
            </w:pPr>
            <w:r>
              <w:rPr>
                <w:rFonts w:ascii="Times New Roman" w:hAnsi="Times New Roman"/>
                <w:bCs/>
                <w:sz w:val="24"/>
                <w:szCs w:val="24"/>
              </w:rPr>
              <w:t>50% кварцевого песка</w:t>
            </w:r>
          </w:p>
          <w:p w14:paraId="63A1E30F" w14:textId="77777777" w:rsidR="00393DB5" w:rsidRDefault="007761BB">
            <w:pPr>
              <w:rPr>
                <w:rFonts w:ascii="Times New Roman" w:hAnsi="Times New Roman"/>
                <w:bCs/>
                <w:sz w:val="24"/>
                <w:szCs w:val="24"/>
              </w:rPr>
            </w:pPr>
            <w:r>
              <w:rPr>
                <w:rFonts w:ascii="Times New Roman" w:hAnsi="Times New Roman"/>
                <w:bCs/>
                <w:sz w:val="24"/>
                <w:szCs w:val="24"/>
              </w:rPr>
              <w:t>5% оксида железа(</w:t>
            </w:r>
            <w:r>
              <w:rPr>
                <w:rFonts w:ascii="Times New Roman" w:hAnsi="Times New Roman"/>
                <w:bCs/>
                <w:sz w:val="24"/>
                <w:szCs w:val="24"/>
                <w:lang w:val="en-US"/>
              </w:rPr>
              <w:t>III</w:t>
            </w:r>
            <w:r>
              <w:rPr>
                <w:rFonts w:ascii="Times New Roman" w:hAnsi="Times New Roman"/>
                <w:bCs/>
                <w:sz w:val="24"/>
                <w:szCs w:val="24"/>
              </w:rPr>
              <w:t>)</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49095FB" w14:textId="77777777" w:rsidR="00393DB5" w:rsidRDefault="007761BB">
            <w:pPr>
              <w:rPr>
                <w:rFonts w:ascii="Times New Roman" w:hAnsi="Times New Roman"/>
                <w:bCs/>
                <w:sz w:val="24"/>
                <w:szCs w:val="24"/>
              </w:rPr>
            </w:pPr>
            <w:r>
              <w:rPr>
                <w:rFonts w:ascii="Times New Roman" w:hAnsi="Times New Roman"/>
                <w:bCs/>
                <w:sz w:val="24"/>
                <w:szCs w:val="24"/>
              </w:rPr>
              <w:t>900−1100</w:t>
            </w:r>
            <w:r>
              <w:rPr>
                <w:rFonts w:ascii="Times New Roman" w:hAnsi="Times New Roman"/>
                <w:bCs/>
                <w:sz w:val="24"/>
                <w:szCs w:val="24"/>
                <w:vertAlign w:val="superscript"/>
              </w:rPr>
              <w:t>º</w:t>
            </w:r>
            <w:r>
              <w:rPr>
                <w:rFonts w:ascii="Times New Roman" w:hAnsi="Times New Roman"/>
                <w:bCs/>
                <w:sz w:val="24"/>
                <w:szCs w:val="24"/>
              </w:rPr>
              <w:t>С</w:t>
            </w:r>
          </w:p>
        </w:tc>
      </w:tr>
      <w:tr w:rsidR="00393DB5" w14:paraId="2DFA2FA2" w14:textId="77777777">
        <w:trPr>
          <w:jc w:val="center"/>
        </w:trPr>
        <w:tc>
          <w:tcPr>
            <w:tcW w:w="1951" w:type="dxa"/>
            <w:tcBorders>
              <w:top w:val="single" w:sz="4" w:space="0" w:color="000000"/>
              <w:left w:val="single" w:sz="4" w:space="0" w:color="000000"/>
              <w:bottom w:val="single" w:sz="4" w:space="0" w:color="000000"/>
            </w:tcBorders>
            <w:shd w:val="clear" w:color="auto" w:fill="auto"/>
            <w:tcMar>
              <w:left w:w="103" w:type="dxa"/>
            </w:tcMar>
          </w:tcPr>
          <w:p w14:paraId="4BF9E8AA" w14:textId="77777777" w:rsidR="00393DB5" w:rsidRDefault="007761BB">
            <w:pPr>
              <w:rPr>
                <w:rFonts w:ascii="Times New Roman" w:hAnsi="Times New Roman"/>
                <w:bCs/>
                <w:sz w:val="24"/>
                <w:szCs w:val="24"/>
              </w:rPr>
            </w:pPr>
            <w:r>
              <w:rPr>
                <w:rFonts w:ascii="Times New Roman" w:hAnsi="Times New Roman"/>
                <w:bCs/>
                <w:sz w:val="24"/>
                <w:szCs w:val="24"/>
              </w:rPr>
              <w:t>Фаянс</w:t>
            </w:r>
          </w:p>
        </w:tc>
        <w:tc>
          <w:tcPr>
            <w:tcW w:w="3260" w:type="dxa"/>
            <w:tcBorders>
              <w:top w:val="single" w:sz="4" w:space="0" w:color="000000"/>
              <w:left w:val="single" w:sz="4" w:space="0" w:color="000000"/>
              <w:bottom w:val="single" w:sz="4" w:space="0" w:color="000000"/>
            </w:tcBorders>
            <w:shd w:val="clear" w:color="auto" w:fill="auto"/>
            <w:tcMar>
              <w:left w:w="103" w:type="dxa"/>
            </w:tcMar>
          </w:tcPr>
          <w:p w14:paraId="4D5FAC75" w14:textId="77777777" w:rsidR="00393DB5" w:rsidRDefault="007761BB">
            <w:pPr>
              <w:rPr>
                <w:rFonts w:ascii="Times New Roman" w:hAnsi="Times New Roman"/>
                <w:bCs/>
                <w:sz w:val="24"/>
                <w:szCs w:val="24"/>
              </w:rPr>
            </w:pPr>
            <w:r>
              <w:rPr>
                <w:rFonts w:ascii="Times New Roman" w:hAnsi="Times New Roman"/>
                <w:bCs/>
                <w:sz w:val="24"/>
                <w:szCs w:val="24"/>
              </w:rPr>
              <w:t>25−35% глины</w:t>
            </w:r>
          </w:p>
          <w:p w14:paraId="6A67D127" w14:textId="77777777" w:rsidR="00393DB5" w:rsidRDefault="007761BB">
            <w:pPr>
              <w:rPr>
                <w:rFonts w:ascii="Times New Roman" w:hAnsi="Times New Roman"/>
                <w:bCs/>
                <w:sz w:val="24"/>
                <w:szCs w:val="24"/>
              </w:rPr>
            </w:pPr>
            <w:r>
              <w:rPr>
                <w:rFonts w:ascii="Times New Roman" w:hAnsi="Times New Roman"/>
                <w:bCs/>
                <w:sz w:val="24"/>
                <w:szCs w:val="24"/>
              </w:rPr>
              <w:t>25−35% кварцевого песка</w:t>
            </w:r>
          </w:p>
          <w:p w14:paraId="2BCFBE67" w14:textId="77777777" w:rsidR="00393DB5" w:rsidRDefault="007761BB">
            <w:pPr>
              <w:rPr>
                <w:rFonts w:ascii="Times New Roman" w:hAnsi="Times New Roman"/>
                <w:bCs/>
                <w:sz w:val="24"/>
                <w:szCs w:val="24"/>
              </w:rPr>
            </w:pPr>
            <w:r>
              <w:rPr>
                <w:rFonts w:ascii="Times New Roman" w:hAnsi="Times New Roman"/>
                <w:bCs/>
                <w:sz w:val="24"/>
                <w:szCs w:val="24"/>
              </w:rPr>
              <w:t>10% полевого шпата</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BC84B36" w14:textId="77777777" w:rsidR="00393DB5" w:rsidRDefault="007761BB">
            <w:pPr>
              <w:rPr>
                <w:rFonts w:ascii="Times New Roman" w:hAnsi="Times New Roman"/>
                <w:bCs/>
                <w:sz w:val="24"/>
                <w:szCs w:val="24"/>
              </w:rPr>
            </w:pPr>
            <w:r>
              <w:rPr>
                <w:rFonts w:ascii="Times New Roman" w:hAnsi="Times New Roman"/>
                <w:bCs/>
                <w:sz w:val="24"/>
                <w:szCs w:val="24"/>
              </w:rPr>
              <w:t>1200−1270ºС</w:t>
            </w:r>
          </w:p>
        </w:tc>
      </w:tr>
      <w:tr w:rsidR="00393DB5" w14:paraId="1623F21F" w14:textId="77777777">
        <w:trPr>
          <w:jc w:val="center"/>
        </w:trPr>
        <w:tc>
          <w:tcPr>
            <w:tcW w:w="1951" w:type="dxa"/>
            <w:tcBorders>
              <w:top w:val="single" w:sz="4" w:space="0" w:color="000000"/>
              <w:left w:val="single" w:sz="4" w:space="0" w:color="000000"/>
              <w:bottom w:val="single" w:sz="4" w:space="0" w:color="000000"/>
            </w:tcBorders>
            <w:shd w:val="clear" w:color="auto" w:fill="auto"/>
            <w:tcMar>
              <w:left w:w="103" w:type="dxa"/>
            </w:tcMar>
          </w:tcPr>
          <w:p w14:paraId="72022B98" w14:textId="77777777" w:rsidR="00393DB5" w:rsidRDefault="007761BB">
            <w:pPr>
              <w:rPr>
                <w:rFonts w:ascii="Times New Roman" w:hAnsi="Times New Roman"/>
                <w:bCs/>
                <w:sz w:val="24"/>
                <w:szCs w:val="24"/>
              </w:rPr>
            </w:pPr>
            <w:r>
              <w:rPr>
                <w:rFonts w:ascii="Times New Roman" w:hAnsi="Times New Roman"/>
                <w:bCs/>
                <w:sz w:val="24"/>
                <w:szCs w:val="24"/>
              </w:rPr>
              <w:t>Фарфор</w:t>
            </w:r>
          </w:p>
        </w:tc>
        <w:tc>
          <w:tcPr>
            <w:tcW w:w="3260" w:type="dxa"/>
            <w:tcBorders>
              <w:top w:val="single" w:sz="4" w:space="0" w:color="000000"/>
              <w:left w:val="single" w:sz="4" w:space="0" w:color="000000"/>
              <w:bottom w:val="single" w:sz="4" w:space="0" w:color="000000"/>
            </w:tcBorders>
            <w:shd w:val="clear" w:color="auto" w:fill="auto"/>
            <w:tcMar>
              <w:left w:w="103" w:type="dxa"/>
            </w:tcMar>
          </w:tcPr>
          <w:p w14:paraId="584F6CF0" w14:textId="77777777" w:rsidR="00393DB5" w:rsidRDefault="007761BB">
            <w:pPr>
              <w:rPr>
                <w:rFonts w:ascii="Times New Roman" w:hAnsi="Times New Roman"/>
                <w:bCs/>
                <w:sz w:val="24"/>
                <w:szCs w:val="24"/>
              </w:rPr>
            </w:pPr>
            <w:r>
              <w:rPr>
                <w:rFonts w:ascii="Times New Roman" w:hAnsi="Times New Roman"/>
                <w:bCs/>
                <w:sz w:val="24"/>
                <w:szCs w:val="24"/>
              </w:rPr>
              <w:t>25−55% белой глины</w:t>
            </w:r>
          </w:p>
          <w:p w14:paraId="7A1323CD" w14:textId="77777777" w:rsidR="00393DB5" w:rsidRDefault="007761BB">
            <w:pPr>
              <w:rPr>
                <w:rFonts w:ascii="Times New Roman" w:hAnsi="Times New Roman"/>
                <w:bCs/>
                <w:sz w:val="24"/>
                <w:szCs w:val="24"/>
              </w:rPr>
            </w:pPr>
            <w:r>
              <w:rPr>
                <w:rFonts w:ascii="Times New Roman" w:hAnsi="Times New Roman"/>
                <w:bCs/>
                <w:sz w:val="24"/>
                <w:szCs w:val="24"/>
              </w:rPr>
              <w:t>25−30% кварцевого песка</w:t>
            </w:r>
          </w:p>
          <w:p w14:paraId="4B516FE6" w14:textId="77777777" w:rsidR="00393DB5" w:rsidRDefault="007761BB">
            <w:pPr>
              <w:rPr>
                <w:rFonts w:ascii="Times New Roman" w:hAnsi="Times New Roman"/>
                <w:bCs/>
                <w:sz w:val="24"/>
                <w:szCs w:val="24"/>
              </w:rPr>
            </w:pPr>
            <w:r>
              <w:rPr>
                <w:rFonts w:ascii="Times New Roman" w:hAnsi="Times New Roman"/>
                <w:bCs/>
                <w:sz w:val="24"/>
                <w:szCs w:val="24"/>
              </w:rPr>
              <w:t>15−20% полевого шпата</w:t>
            </w:r>
          </w:p>
        </w:tc>
        <w:tc>
          <w:tcPr>
            <w:tcW w:w="3270"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E3EB149" w14:textId="77777777" w:rsidR="00393DB5" w:rsidRDefault="007761BB">
            <w:pPr>
              <w:rPr>
                <w:rFonts w:ascii="Times New Roman" w:hAnsi="Times New Roman"/>
                <w:bCs/>
                <w:sz w:val="24"/>
                <w:szCs w:val="24"/>
              </w:rPr>
            </w:pPr>
            <w:r>
              <w:rPr>
                <w:rFonts w:ascii="Times New Roman" w:hAnsi="Times New Roman"/>
                <w:bCs/>
                <w:sz w:val="24"/>
                <w:szCs w:val="24"/>
              </w:rPr>
              <w:t>1300−1450ºС</w:t>
            </w:r>
          </w:p>
        </w:tc>
      </w:tr>
    </w:tbl>
    <w:p w14:paraId="7C0C565E" w14:textId="77777777" w:rsidR="00393DB5" w:rsidRDefault="00393DB5">
      <w:pPr>
        <w:jc w:val="both"/>
        <w:rPr>
          <w:rFonts w:ascii="Times New Roman" w:hAnsi="Times New Roman"/>
          <w:sz w:val="24"/>
          <w:szCs w:val="24"/>
        </w:rPr>
      </w:pPr>
    </w:p>
    <w:p w14:paraId="005A3C74" w14:textId="77777777" w:rsidR="00393DB5" w:rsidRDefault="007761B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Виды глины: красно-коричневая, беловато-жёлтая и беловато-серая. Ещё в древности изделия из глины научились расписывать. Керамику можно покрывать специальным материалом – стекловидной глазурью или поливой, которая после обжига делает предмет гладким, блестящим, придаёт ему декоративность, он становится нарядным и долговечным. В зависимости от видов глины, глазури, цветных поливов керамические изделия называют по-разному: из красной глины, </w:t>
      </w:r>
      <w:r>
        <w:rPr>
          <w:rFonts w:ascii="Times New Roman" w:hAnsi="Times New Roman"/>
          <w:sz w:val="28"/>
          <w:szCs w:val="28"/>
        </w:rPr>
        <w:lastRenderedPageBreak/>
        <w:t>не покрытые глазурью – терракота, с глазурью или поливами – фаянс или майолика.</w:t>
      </w:r>
      <w:r>
        <w:rPr>
          <w:rFonts w:ascii="Times New Roman" w:eastAsia="Times New Roman" w:hAnsi="Times New Roman"/>
          <w:sz w:val="28"/>
          <w:szCs w:val="28"/>
          <w:lang w:eastAsia="ru-RU"/>
        </w:rPr>
        <w:t xml:space="preserve"> Из </w:t>
      </w:r>
      <w:r>
        <w:rPr>
          <w:rFonts w:ascii="Times New Roman" w:hAnsi="Times New Roman"/>
          <w:sz w:val="28"/>
          <w:szCs w:val="28"/>
        </w:rPr>
        <w:t>белоснежной глины, которая получила название каолин, делают фаянс и фарфор.</w:t>
      </w:r>
    </w:p>
    <w:p w14:paraId="20CDDBA0" w14:textId="77777777" w:rsidR="00393DB5" w:rsidRDefault="007761BB">
      <w:pPr>
        <w:spacing w:after="0" w:line="240" w:lineRule="auto"/>
        <w:ind w:firstLine="709"/>
        <w:jc w:val="both"/>
      </w:pPr>
      <w:r>
        <w:rPr>
          <w:rFonts w:ascii="Times New Roman" w:hAnsi="Times New Roman"/>
          <w:sz w:val="28"/>
          <w:szCs w:val="28"/>
        </w:rPr>
        <w:t>Термин «майолика» (</w:t>
      </w:r>
      <w:r>
        <w:rPr>
          <w:rFonts w:ascii="Times New Roman" w:hAnsi="Times New Roman"/>
          <w:i/>
          <w:sz w:val="28"/>
          <w:szCs w:val="28"/>
          <w:lang w:val="en-US"/>
        </w:rPr>
        <w:t>maiolica</w:t>
      </w:r>
      <w:r>
        <w:rPr>
          <w:rFonts w:ascii="Times New Roman" w:hAnsi="Times New Roman"/>
          <w:sz w:val="28"/>
          <w:szCs w:val="28"/>
        </w:rPr>
        <w:t>) – итальянский и произошёл от старого названия испанского острова Майорка, через который морским путём из Испании в Италию доставляли керамику. Майолика обозначает вид керамики, к которому относят любые изделия из цветной обожжённой глины с крупнопористым черепком и сюжетной росписью по сырой непрозрачной глазури.</w:t>
      </w:r>
    </w:p>
    <w:p w14:paraId="146F466C" w14:textId="77777777" w:rsidR="00393DB5" w:rsidRDefault="007761B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Слово «фаянс» имеет «географическое» происхождение: своим появлением оно обязано итальянскому городу Фаэнца – одному из крупных центров итальянского керамического производства. Но первый европейский материал, который можно было отнести к настоящим фаянсам, появился во Франции. Во Франции развитие керамического производства, особенно раскрытие составов глазурей, связано с именем Бернара </w:t>
      </w:r>
      <w:proofErr w:type="spellStart"/>
      <w:r>
        <w:rPr>
          <w:rFonts w:ascii="Times New Roman" w:hAnsi="Times New Roman"/>
          <w:sz w:val="28"/>
          <w:szCs w:val="28"/>
        </w:rPr>
        <w:t>Палисси</w:t>
      </w:r>
      <w:proofErr w:type="spellEnd"/>
      <w:r>
        <w:rPr>
          <w:rFonts w:ascii="Times New Roman" w:hAnsi="Times New Roman"/>
          <w:sz w:val="28"/>
          <w:szCs w:val="28"/>
        </w:rPr>
        <w:t xml:space="preserve"> (1510−1589 гг.) Созданный им особый вид керамики, получивший название </w:t>
      </w:r>
      <w:r>
        <w:rPr>
          <w:rFonts w:ascii="Times New Roman" w:hAnsi="Times New Roman"/>
          <w:b/>
          <w:i/>
          <w:sz w:val="28"/>
          <w:szCs w:val="28"/>
        </w:rPr>
        <w:t>сельские глины</w:t>
      </w:r>
      <w:r>
        <w:rPr>
          <w:rFonts w:ascii="Times New Roman" w:hAnsi="Times New Roman"/>
          <w:sz w:val="28"/>
          <w:szCs w:val="28"/>
        </w:rPr>
        <w:t xml:space="preserve">, по многим своим свойствам очень близок к современному фаянсу. Так называемый </w:t>
      </w:r>
      <w:r>
        <w:rPr>
          <w:rFonts w:ascii="Times New Roman" w:hAnsi="Times New Roman"/>
          <w:b/>
          <w:i/>
          <w:sz w:val="28"/>
          <w:szCs w:val="28"/>
        </w:rPr>
        <w:t xml:space="preserve">дельфтский фаянс </w:t>
      </w:r>
      <w:r>
        <w:rPr>
          <w:rFonts w:ascii="Times New Roman" w:hAnsi="Times New Roman"/>
          <w:sz w:val="28"/>
          <w:szCs w:val="28"/>
        </w:rPr>
        <w:t xml:space="preserve">появился во второй половине </w:t>
      </w:r>
      <w:r>
        <w:rPr>
          <w:rFonts w:ascii="Times New Roman" w:hAnsi="Times New Roman"/>
          <w:sz w:val="28"/>
          <w:szCs w:val="28"/>
          <w:lang w:val="en-US"/>
        </w:rPr>
        <w:t>XVII</w:t>
      </w:r>
      <w:r>
        <w:rPr>
          <w:rFonts w:ascii="Times New Roman" w:hAnsi="Times New Roman"/>
          <w:sz w:val="28"/>
          <w:szCs w:val="28"/>
        </w:rPr>
        <w:t xml:space="preserve"> в. Это была керамика из белой глины, покрытая непрозрачной белой оловянной глазурью и росписью.</w:t>
      </w:r>
    </w:p>
    <w:p w14:paraId="0BED4F11" w14:textId="77777777" w:rsidR="00393DB5" w:rsidRDefault="007761BB">
      <w:pPr>
        <w:spacing w:after="0" w:line="240" w:lineRule="auto"/>
        <w:ind w:firstLine="709"/>
        <w:jc w:val="both"/>
        <w:rPr>
          <w:rFonts w:ascii="Times New Roman" w:hAnsi="Times New Roman"/>
          <w:b/>
          <w:sz w:val="28"/>
          <w:szCs w:val="28"/>
        </w:rPr>
      </w:pPr>
      <w:r>
        <w:rPr>
          <w:rFonts w:ascii="Times New Roman" w:hAnsi="Times New Roman"/>
          <w:b/>
          <w:sz w:val="28"/>
          <w:szCs w:val="28"/>
        </w:rPr>
        <w:t>Как отличить фарфор от фаянса?</w:t>
      </w:r>
    </w:p>
    <w:p w14:paraId="29FEEAA3" w14:textId="0F92656D" w:rsidR="00393DB5" w:rsidRDefault="007761BB">
      <w:pPr>
        <w:spacing w:after="0" w:line="240" w:lineRule="auto"/>
        <w:ind w:firstLine="709"/>
        <w:jc w:val="both"/>
      </w:pPr>
      <w:r>
        <w:rPr>
          <w:rFonts w:ascii="Times New Roman" w:hAnsi="Times New Roman"/>
          <w:sz w:val="28"/>
          <w:szCs w:val="28"/>
        </w:rPr>
        <w:t xml:space="preserve">Фарфор просвечивает, а фаянс – нет. У фаянса </w:t>
      </w:r>
      <w:proofErr w:type="spellStart"/>
      <w:r>
        <w:rPr>
          <w:rFonts w:ascii="Times New Roman" w:hAnsi="Times New Roman"/>
          <w:sz w:val="28"/>
          <w:szCs w:val="28"/>
        </w:rPr>
        <w:t>водопоглощение</w:t>
      </w:r>
      <w:proofErr w:type="spellEnd"/>
      <w:r>
        <w:rPr>
          <w:rFonts w:ascii="Times New Roman" w:hAnsi="Times New Roman"/>
          <w:sz w:val="28"/>
          <w:szCs w:val="28"/>
        </w:rPr>
        <w:t xml:space="preserve"> в 20 раз больше, чем у фарфора. Ещё один способ отличить фаянс от фарфора – посмотреть на донышко изделия. Если на ободке есть глазурь – перед вами фаянс, а если глазурь счищена – то фарфор. Связано это с т</w:t>
      </w:r>
      <w:r w:rsidR="00456A58">
        <w:rPr>
          <w:rFonts w:ascii="Times New Roman" w:hAnsi="Times New Roman"/>
          <w:sz w:val="28"/>
          <w:szCs w:val="28"/>
        </w:rPr>
        <w:t xml:space="preserve">ем, </w:t>
      </w:r>
      <w:proofErr w:type="gramStart"/>
      <w:r w:rsidR="00456A58">
        <w:rPr>
          <w:rFonts w:ascii="Times New Roman" w:hAnsi="Times New Roman"/>
          <w:sz w:val="28"/>
          <w:szCs w:val="28"/>
        </w:rPr>
        <w:t xml:space="preserve">что </w:t>
      </w:r>
      <w:r>
        <w:rPr>
          <w:rFonts w:ascii="Times New Roman" w:hAnsi="Times New Roman"/>
          <w:sz w:val="28"/>
          <w:szCs w:val="28"/>
        </w:rPr>
        <w:t xml:space="preserve"> фарфор</w:t>
      </w:r>
      <w:proofErr w:type="gramEnd"/>
      <w:r>
        <w:rPr>
          <w:rFonts w:ascii="Times New Roman" w:hAnsi="Times New Roman"/>
          <w:sz w:val="28"/>
          <w:szCs w:val="28"/>
        </w:rPr>
        <w:t xml:space="preserve">, в отличие от фаянса, отжигается при более высокой температуре </w:t>
      </w:r>
      <w:r>
        <w:rPr>
          <w:rFonts w:ascii="Times New Roman" w:hAnsi="Times New Roman"/>
          <w:bCs/>
          <w:sz w:val="28"/>
          <w:szCs w:val="28"/>
        </w:rPr>
        <w:t>дважды</w:t>
      </w:r>
      <w:r>
        <w:rPr>
          <w:rFonts w:ascii="Times New Roman" w:hAnsi="Times New Roman"/>
          <w:sz w:val="28"/>
          <w:szCs w:val="28"/>
        </w:rPr>
        <w:t xml:space="preserve">, второй раз обжиг проводят </w:t>
      </w:r>
      <w:r>
        <w:rPr>
          <w:rFonts w:ascii="Times New Roman" w:hAnsi="Times New Roman"/>
          <w:i/>
          <w:iCs/>
          <w:sz w:val="28"/>
          <w:szCs w:val="28"/>
        </w:rPr>
        <w:t>после нанесения глазури</w:t>
      </w:r>
      <w:r>
        <w:rPr>
          <w:rFonts w:ascii="Times New Roman" w:hAnsi="Times New Roman"/>
          <w:sz w:val="28"/>
          <w:szCs w:val="28"/>
        </w:rPr>
        <w:t xml:space="preserve">. Если глазурь не счистить с донышка, то она расплавится и изделие приклеится к подставке. Отличить можно и на слух. </w:t>
      </w:r>
      <w:r w:rsidR="00456A58">
        <w:rPr>
          <w:rFonts w:ascii="Times New Roman" w:hAnsi="Times New Roman"/>
          <w:sz w:val="28"/>
          <w:szCs w:val="28"/>
        </w:rPr>
        <w:t>Даже</w:t>
      </w:r>
      <w:r>
        <w:rPr>
          <w:rFonts w:ascii="Times New Roman" w:hAnsi="Times New Roman"/>
          <w:sz w:val="28"/>
          <w:szCs w:val="28"/>
        </w:rPr>
        <w:t xml:space="preserve"> при лёгком постукивании, </w:t>
      </w:r>
      <w:r w:rsidR="00456A58">
        <w:rPr>
          <w:rFonts w:ascii="Times New Roman" w:hAnsi="Times New Roman"/>
          <w:sz w:val="28"/>
          <w:szCs w:val="28"/>
        </w:rPr>
        <w:t>фарфор издает</w:t>
      </w:r>
      <w:r>
        <w:rPr>
          <w:rFonts w:ascii="Times New Roman" w:hAnsi="Times New Roman"/>
          <w:sz w:val="28"/>
          <w:szCs w:val="28"/>
        </w:rPr>
        <w:t xml:space="preserve"> высокий и ясный звук, а фаянс </w:t>
      </w:r>
      <w:r w:rsidR="00456A58">
        <w:rPr>
          <w:rFonts w:ascii="Times New Roman" w:hAnsi="Times New Roman"/>
          <w:sz w:val="28"/>
          <w:szCs w:val="28"/>
        </w:rPr>
        <w:t xml:space="preserve">при постукивании издает </w:t>
      </w:r>
      <w:r>
        <w:rPr>
          <w:rFonts w:ascii="Times New Roman" w:hAnsi="Times New Roman"/>
          <w:sz w:val="28"/>
          <w:szCs w:val="28"/>
        </w:rPr>
        <w:t xml:space="preserve">глухой и низкий звук. </w:t>
      </w:r>
      <w:r w:rsidR="00456A58">
        <w:rPr>
          <w:rFonts w:ascii="Times New Roman" w:hAnsi="Times New Roman"/>
          <w:sz w:val="28"/>
          <w:szCs w:val="28"/>
        </w:rPr>
        <w:t>Часто со временем фаянс</w:t>
      </w:r>
      <w:r>
        <w:rPr>
          <w:rFonts w:ascii="Times New Roman" w:hAnsi="Times New Roman"/>
          <w:sz w:val="28"/>
          <w:szCs w:val="28"/>
        </w:rPr>
        <w:t xml:space="preserve"> покрывается мелкой паутиной трещинок. Это естественный процесс и не считается дефектом. А фарфор твёрже, и трещины на фарфоре недопустимы.</w:t>
      </w:r>
    </w:p>
    <w:p w14:paraId="337C302E" w14:textId="2B65A189" w:rsidR="00393DB5" w:rsidRDefault="007761B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Самым изысканным керамическим материалом, отличающимся высокими эстетическими и художественными достоинствами, является белоснежный </w:t>
      </w:r>
      <w:r>
        <w:rPr>
          <w:rFonts w:ascii="Times New Roman" w:hAnsi="Times New Roman"/>
          <w:b/>
          <w:i/>
          <w:sz w:val="28"/>
          <w:szCs w:val="28"/>
        </w:rPr>
        <w:t xml:space="preserve">фарфор </w:t>
      </w:r>
      <w:r>
        <w:rPr>
          <w:rFonts w:ascii="Times New Roman" w:hAnsi="Times New Roman"/>
          <w:sz w:val="28"/>
          <w:szCs w:val="28"/>
        </w:rPr>
        <w:t xml:space="preserve">(от персидского </w:t>
      </w:r>
      <w:proofErr w:type="spellStart"/>
      <w:r>
        <w:rPr>
          <w:rFonts w:ascii="Times New Roman" w:hAnsi="Times New Roman"/>
          <w:i/>
          <w:sz w:val="28"/>
          <w:szCs w:val="28"/>
        </w:rPr>
        <w:t>ф</w:t>
      </w:r>
      <w:r w:rsidR="004834E4">
        <w:rPr>
          <w:rFonts w:ascii="Times New Roman" w:hAnsi="Times New Roman"/>
          <w:i/>
          <w:sz w:val="28"/>
          <w:szCs w:val="28"/>
        </w:rPr>
        <w:t>а</w:t>
      </w:r>
      <w:r>
        <w:rPr>
          <w:rFonts w:ascii="Times New Roman" w:hAnsi="Times New Roman"/>
          <w:i/>
          <w:sz w:val="28"/>
          <w:szCs w:val="28"/>
        </w:rPr>
        <w:t>гфур</w:t>
      </w:r>
      <w:proofErr w:type="spellEnd"/>
      <w:r>
        <w:rPr>
          <w:rFonts w:ascii="Times New Roman" w:hAnsi="Times New Roman"/>
          <w:sz w:val="28"/>
          <w:szCs w:val="28"/>
        </w:rPr>
        <w:t>), открытый в Китае. Исследователи считают, что это произошло в конце V</w:t>
      </w:r>
      <w:r>
        <w:rPr>
          <w:rFonts w:ascii="Times New Roman" w:hAnsi="Times New Roman"/>
          <w:sz w:val="28"/>
          <w:szCs w:val="28"/>
          <w:lang w:val="en-US"/>
        </w:rPr>
        <w:t>II</w:t>
      </w:r>
      <w:r>
        <w:rPr>
          <w:rFonts w:ascii="Times New Roman" w:hAnsi="Times New Roman"/>
          <w:sz w:val="28"/>
          <w:szCs w:val="28"/>
        </w:rPr>
        <w:t xml:space="preserve"> – VI</w:t>
      </w:r>
      <w:r>
        <w:rPr>
          <w:rFonts w:ascii="Times New Roman" w:hAnsi="Times New Roman"/>
          <w:sz w:val="28"/>
          <w:szCs w:val="28"/>
          <w:lang w:val="en-US"/>
        </w:rPr>
        <w:t>II</w:t>
      </w:r>
      <w:r>
        <w:rPr>
          <w:rFonts w:ascii="Times New Roman" w:hAnsi="Times New Roman"/>
          <w:sz w:val="28"/>
          <w:szCs w:val="28"/>
        </w:rPr>
        <w:t xml:space="preserve"> веке в результате долгой кропотливой работы по совершенствованию керамической массы.</w:t>
      </w:r>
      <w:r w:rsidR="004834E4">
        <w:rPr>
          <w:rFonts w:ascii="Times New Roman" w:hAnsi="Times New Roman"/>
          <w:sz w:val="28"/>
          <w:szCs w:val="28"/>
        </w:rPr>
        <w:t xml:space="preserve"> </w:t>
      </w:r>
    </w:p>
    <w:p w14:paraId="4234ED17" w14:textId="77777777" w:rsidR="004834E4" w:rsidRDefault="007761BB">
      <w:pPr>
        <w:spacing w:after="0" w:line="240" w:lineRule="auto"/>
        <w:ind w:firstLine="709"/>
        <w:jc w:val="both"/>
        <w:rPr>
          <w:rFonts w:ascii="Times New Roman" w:hAnsi="Times New Roman"/>
          <w:sz w:val="28"/>
          <w:szCs w:val="28"/>
        </w:rPr>
      </w:pPr>
      <w:r>
        <w:rPr>
          <w:rFonts w:ascii="Times New Roman" w:hAnsi="Times New Roman"/>
          <w:sz w:val="28"/>
          <w:szCs w:val="28"/>
        </w:rPr>
        <w:t xml:space="preserve">Европейские купцы уже в </w:t>
      </w:r>
      <w:r>
        <w:rPr>
          <w:rFonts w:ascii="Times New Roman" w:hAnsi="Times New Roman"/>
          <w:sz w:val="28"/>
          <w:szCs w:val="28"/>
          <w:lang w:val="en-US"/>
        </w:rPr>
        <w:t>X</w:t>
      </w:r>
      <w:r>
        <w:rPr>
          <w:rFonts w:ascii="Times New Roman" w:hAnsi="Times New Roman"/>
          <w:sz w:val="28"/>
          <w:szCs w:val="28"/>
        </w:rPr>
        <w:t xml:space="preserve">III веке привозили фарфоровые изделия из далекого Китая. </w:t>
      </w:r>
      <w:r w:rsidR="004834E4" w:rsidRPr="004834E4">
        <w:rPr>
          <w:rFonts w:ascii="Times New Roman" w:hAnsi="Times New Roman"/>
          <w:sz w:val="28"/>
          <w:szCs w:val="28"/>
        </w:rPr>
        <w:t xml:space="preserve">Обладание изделиями из фарфора говорило о высоком достатке хозяев. </w:t>
      </w:r>
      <w:r w:rsidR="008260A4">
        <w:rPr>
          <w:rFonts w:ascii="Times New Roman" w:hAnsi="Times New Roman"/>
          <w:sz w:val="28"/>
          <w:szCs w:val="28"/>
        </w:rPr>
        <w:t xml:space="preserve">Первые сведения о фарфоре привёз в Европу путешественник Марко Поло. Он вернулся из Китая, и в1298 году увидела свет написанная им </w:t>
      </w:r>
      <w:r w:rsidR="004834E4">
        <w:rPr>
          <w:rFonts w:ascii="Times New Roman" w:hAnsi="Times New Roman"/>
          <w:sz w:val="28"/>
          <w:szCs w:val="28"/>
        </w:rPr>
        <w:t xml:space="preserve">книга «Путешествие». В ней впервые китайский фарфор назван </w:t>
      </w:r>
      <w:proofErr w:type="spellStart"/>
      <w:r w:rsidR="004834E4">
        <w:rPr>
          <w:rFonts w:ascii="Times New Roman" w:hAnsi="Times New Roman"/>
          <w:sz w:val="28"/>
          <w:szCs w:val="28"/>
        </w:rPr>
        <w:t>порцелланом</w:t>
      </w:r>
      <w:proofErr w:type="spellEnd"/>
      <w:r w:rsidR="004834E4">
        <w:rPr>
          <w:rFonts w:ascii="Times New Roman" w:hAnsi="Times New Roman"/>
          <w:sz w:val="28"/>
          <w:szCs w:val="28"/>
        </w:rPr>
        <w:t xml:space="preserve"> (</w:t>
      </w:r>
      <w:proofErr w:type="spellStart"/>
      <w:r w:rsidR="004834E4">
        <w:rPr>
          <w:rFonts w:ascii="Times New Roman" w:hAnsi="Times New Roman"/>
          <w:sz w:val="28"/>
          <w:szCs w:val="28"/>
          <w:lang w:val="en-US"/>
        </w:rPr>
        <w:t>porcellan</w:t>
      </w:r>
      <w:proofErr w:type="spellEnd"/>
      <w:r w:rsidR="004834E4" w:rsidRPr="004834E4">
        <w:rPr>
          <w:rFonts w:ascii="Times New Roman" w:hAnsi="Times New Roman"/>
          <w:sz w:val="28"/>
          <w:szCs w:val="28"/>
        </w:rPr>
        <w:t>)</w:t>
      </w:r>
      <w:r w:rsidR="004834E4">
        <w:rPr>
          <w:rFonts w:ascii="Times New Roman" w:hAnsi="Times New Roman"/>
          <w:sz w:val="28"/>
          <w:szCs w:val="28"/>
        </w:rPr>
        <w:t xml:space="preserve">, Этим словом итальянцы называли морские раковины.  Своим блеском и белизной неведомый материал напоминал европейцам внутреннюю идеально гладкую поверхность морских раковин. </w:t>
      </w:r>
    </w:p>
    <w:p w14:paraId="4879EB2A" w14:textId="33C08C0B" w:rsidR="00393DB5" w:rsidRDefault="004119BC" w:rsidP="004244F0">
      <w:pPr>
        <w:spacing w:after="0" w:line="240" w:lineRule="auto"/>
        <w:ind w:firstLine="709"/>
        <w:jc w:val="both"/>
        <w:rPr>
          <w:rFonts w:ascii="Times New Roman" w:hAnsi="Times New Roman"/>
          <w:sz w:val="28"/>
          <w:szCs w:val="28"/>
        </w:rPr>
      </w:pPr>
      <w:r>
        <w:rPr>
          <w:rFonts w:ascii="Times New Roman" w:hAnsi="Times New Roman"/>
          <w:sz w:val="28"/>
          <w:szCs w:val="28"/>
        </w:rPr>
        <w:t xml:space="preserve">Два века – с той поры, как португальские купцы впервые доставили в Европу фарфор, - понадобились европейцам, чтобы овладеть тайной его изготовления. </w:t>
      </w:r>
      <w:r>
        <w:rPr>
          <w:rFonts w:ascii="Times New Roman" w:hAnsi="Times New Roman"/>
          <w:sz w:val="28"/>
          <w:szCs w:val="28"/>
        </w:rPr>
        <w:lastRenderedPageBreak/>
        <w:t xml:space="preserve">Родиной европейского фарфора суждено было стать Саксонии. В </w:t>
      </w:r>
      <w:r w:rsidR="007761BB">
        <w:rPr>
          <w:rFonts w:ascii="Times New Roman" w:hAnsi="Times New Roman"/>
          <w:sz w:val="28"/>
          <w:szCs w:val="28"/>
        </w:rPr>
        <w:t xml:space="preserve">начале XVIII века </w:t>
      </w:r>
      <w:proofErr w:type="gramStart"/>
      <w:r>
        <w:rPr>
          <w:rFonts w:ascii="Times New Roman" w:hAnsi="Times New Roman"/>
          <w:sz w:val="28"/>
          <w:szCs w:val="28"/>
        </w:rPr>
        <w:t xml:space="preserve">естествоиспытатель </w:t>
      </w:r>
      <w:r w:rsidR="007761BB">
        <w:rPr>
          <w:rFonts w:ascii="Times New Roman" w:hAnsi="Times New Roman"/>
          <w:sz w:val="28"/>
          <w:szCs w:val="28"/>
        </w:rPr>
        <w:t xml:space="preserve"> </w:t>
      </w:r>
      <w:proofErr w:type="spellStart"/>
      <w:r w:rsidR="007761BB">
        <w:rPr>
          <w:rFonts w:ascii="Times New Roman" w:hAnsi="Times New Roman"/>
          <w:sz w:val="28"/>
          <w:szCs w:val="28"/>
        </w:rPr>
        <w:t>Эренфрид</w:t>
      </w:r>
      <w:proofErr w:type="spellEnd"/>
      <w:proofErr w:type="gramEnd"/>
      <w:r w:rsidR="007761BB">
        <w:rPr>
          <w:rFonts w:ascii="Times New Roman" w:hAnsi="Times New Roman"/>
          <w:sz w:val="28"/>
          <w:szCs w:val="28"/>
        </w:rPr>
        <w:t xml:space="preserve"> Вальтер фон </w:t>
      </w:r>
      <w:proofErr w:type="spellStart"/>
      <w:r w:rsidR="007761BB">
        <w:rPr>
          <w:rFonts w:ascii="Times New Roman" w:hAnsi="Times New Roman"/>
          <w:sz w:val="28"/>
          <w:szCs w:val="28"/>
        </w:rPr>
        <w:t>Чирнгауз</w:t>
      </w:r>
      <w:proofErr w:type="spellEnd"/>
      <w:r w:rsidR="007761BB">
        <w:rPr>
          <w:rFonts w:ascii="Times New Roman" w:hAnsi="Times New Roman"/>
          <w:sz w:val="28"/>
          <w:szCs w:val="28"/>
        </w:rPr>
        <w:t xml:space="preserve"> </w:t>
      </w:r>
      <w:r>
        <w:rPr>
          <w:rFonts w:ascii="Times New Roman" w:hAnsi="Times New Roman"/>
          <w:sz w:val="28"/>
          <w:szCs w:val="28"/>
        </w:rPr>
        <w:t>, к тому времени много добившейся в стекольном и керамическом производствах</w:t>
      </w:r>
      <w:r w:rsidR="00185891">
        <w:rPr>
          <w:rFonts w:ascii="Times New Roman" w:hAnsi="Times New Roman"/>
          <w:sz w:val="28"/>
          <w:szCs w:val="28"/>
        </w:rPr>
        <w:t xml:space="preserve">, проделал весьма успешные опыты по изготовлению фарфора. Но лавры </w:t>
      </w:r>
      <w:proofErr w:type="gramStart"/>
      <w:r w:rsidR="00185891">
        <w:rPr>
          <w:rFonts w:ascii="Times New Roman" w:hAnsi="Times New Roman"/>
          <w:sz w:val="28"/>
          <w:szCs w:val="28"/>
        </w:rPr>
        <w:t>первооткрывателя  этого</w:t>
      </w:r>
      <w:proofErr w:type="gramEnd"/>
      <w:r w:rsidR="00185891">
        <w:rPr>
          <w:rFonts w:ascii="Times New Roman" w:hAnsi="Times New Roman"/>
          <w:sz w:val="28"/>
          <w:szCs w:val="28"/>
        </w:rPr>
        <w:t xml:space="preserve"> материала достались его  ученику </w:t>
      </w:r>
      <w:r w:rsidR="007761BB">
        <w:rPr>
          <w:rFonts w:ascii="Times New Roman" w:hAnsi="Times New Roman"/>
          <w:sz w:val="28"/>
          <w:szCs w:val="28"/>
        </w:rPr>
        <w:t>алхимик</w:t>
      </w:r>
      <w:r w:rsidR="00185891">
        <w:rPr>
          <w:rFonts w:ascii="Times New Roman" w:hAnsi="Times New Roman"/>
          <w:sz w:val="28"/>
          <w:szCs w:val="28"/>
        </w:rPr>
        <w:t>у</w:t>
      </w:r>
      <w:r w:rsidR="007761BB">
        <w:rPr>
          <w:rFonts w:ascii="Times New Roman" w:hAnsi="Times New Roman"/>
          <w:sz w:val="28"/>
          <w:szCs w:val="28"/>
        </w:rPr>
        <w:t xml:space="preserve"> Иоганн</w:t>
      </w:r>
      <w:r w:rsidR="00185891">
        <w:rPr>
          <w:rFonts w:ascii="Times New Roman" w:hAnsi="Times New Roman"/>
          <w:sz w:val="28"/>
          <w:szCs w:val="28"/>
        </w:rPr>
        <w:t>у</w:t>
      </w:r>
      <w:r w:rsidR="007761BB">
        <w:rPr>
          <w:rFonts w:ascii="Times New Roman" w:hAnsi="Times New Roman"/>
          <w:sz w:val="28"/>
          <w:szCs w:val="28"/>
        </w:rPr>
        <w:t xml:space="preserve"> </w:t>
      </w:r>
      <w:proofErr w:type="spellStart"/>
      <w:r w:rsidR="007761BB">
        <w:rPr>
          <w:rFonts w:ascii="Times New Roman" w:hAnsi="Times New Roman"/>
          <w:sz w:val="28"/>
          <w:szCs w:val="28"/>
        </w:rPr>
        <w:t>Б</w:t>
      </w:r>
      <w:r w:rsidR="00185891">
        <w:rPr>
          <w:rFonts w:ascii="Times New Roman" w:hAnsi="Times New Roman"/>
          <w:sz w:val="28"/>
          <w:szCs w:val="28"/>
        </w:rPr>
        <w:t>ё</w:t>
      </w:r>
      <w:r w:rsidR="007761BB">
        <w:rPr>
          <w:rFonts w:ascii="Times New Roman" w:hAnsi="Times New Roman"/>
          <w:sz w:val="28"/>
          <w:szCs w:val="28"/>
        </w:rPr>
        <w:t>т</w:t>
      </w:r>
      <w:r w:rsidR="00185891">
        <w:rPr>
          <w:rFonts w:ascii="Times New Roman" w:hAnsi="Times New Roman"/>
          <w:sz w:val="28"/>
          <w:szCs w:val="28"/>
        </w:rPr>
        <w:t>т</w:t>
      </w:r>
      <w:r w:rsidR="007761BB">
        <w:rPr>
          <w:rFonts w:ascii="Times New Roman" w:hAnsi="Times New Roman"/>
          <w:sz w:val="28"/>
          <w:szCs w:val="28"/>
        </w:rPr>
        <w:t>гер</w:t>
      </w:r>
      <w:r w:rsidR="00185891">
        <w:rPr>
          <w:rFonts w:ascii="Times New Roman" w:hAnsi="Times New Roman"/>
          <w:sz w:val="28"/>
          <w:szCs w:val="28"/>
        </w:rPr>
        <w:t>у</w:t>
      </w:r>
      <w:proofErr w:type="spellEnd"/>
      <w:r w:rsidR="00185891">
        <w:rPr>
          <w:rFonts w:ascii="Times New Roman" w:hAnsi="Times New Roman"/>
          <w:sz w:val="28"/>
          <w:szCs w:val="28"/>
        </w:rPr>
        <w:t xml:space="preserve">. </w:t>
      </w:r>
      <w:proofErr w:type="gramStart"/>
      <w:r w:rsidR="00185891" w:rsidRPr="00185891">
        <w:rPr>
          <w:rFonts w:ascii="Times New Roman" w:hAnsi="Times New Roman"/>
          <w:sz w:val="28"/>
          <w:szCs w:val="28"/>
        </w:rPr>
        <w:t>Современная  химия</w:t>
      </w:r>
      <w:proofErr w:type="gramEnd"/>
      <w:r w:rsidR="00185891" w:rsidRPr="00185891">
        <w:rPr>
          <w:rFonts w:ascii="Times New Roman" w:hAnsi="Times New Roman"/>
          <w:sz w:val="28"/>
          <w:szCs w:val="28"/>
        </w:rPr>
        <w:t xml:space="preserve"> уходит своими корнями в Средневековье. В те далекие времена особым уважением пользовались алхимики, которые пытались постичь тайны вещества и научиться добывать золото из других металлов, не считавшихся благородными.</w:t>
      </w:r>
      <w:r w:rsidR="00185891" w:rsidRPr="00185891">
        <w:rPr>
          <w:rFonts w:ascii="Source Sans Pro" w:hAnsi="Source Sans Pro"/>
          <w:color w:val="252626"/>
          <w:shd w:val="clear" w:color="auto" w:fill="FFFFFF"/>
        </w:rPr>
        <w:t xml:space="preserve"> </w:t>
      </w:r>
      <w:r w:rsidR="00185891" w:rsidRPr="00185891">
        <w:rPr>
          <w:rFonts w:ascii="Times New Roman" w:hAnsi="Times New Roman"/>
          <w:sz w:val="28"/>
          <w:szCs w:val="28"/>
        </w:rPr>
        <w:t>О подлинной жизни алхимиков мало что знали в обществе, поскольку они старались окружать свою деятельность ореолом таинственности</w:t>
      </w:r>
      <w:r w:rsidR="004244F0">
        <w:rPr>
          <w:rFonts w:ascii="Times New Roman" w:hAnsi="Times New Roman"/>
          <w:sz w:val="28"/>
          <w:szCs w:val="28"/>
        </w:rPr>
        <w:t xml:space="preserve"> их </w:t>
      </w:r>
      <w:proofErr w:type="gramStart"/>
      <w:r w:rsidR="004244F0">
        <w:rPr>
          <w:rFonts w:ascii="Times New Roman" w:hAnsi="Times New Roman"/>
          <w:sz w:val="28"/>
          <w:szCs w:val="28"/>
        </w:rPr>
        <w:t xml:space="preserve">называли  </w:t>
      </w:r>
      <w:r w:rsidR="007761BB">
        <w:rPr>
          <w:rFonts w:ascii="Times New Roman" w:hAnsi="Times New Roman"/>
          <w:sz w:val="28"/>
          <w:szCs w:val="28"/>
        </w:rPr>
        <w:t>«</w:t>
      </w:r>
      <w:proofErr w:type="spellStart"/>
      <w:proofErr w:type="gramEnd"/>
      <w:r w:rsidR="007761BB">
        <w:rPr>
          <w:rFonts w:ascii="Times New Roman" w:hAnsi="Times New Roman"/>
          <w:sz w:val="28"/>
          <w:szCs w:val="28"/>
        </w:rPr>
        <w:t>арканистами</w:t>
      </w:r>
      <w:proofErr w:type="spellEnd"/>
      <w:r w:rsidR="007761BB">
        <w:rPr>
          <w:rFonts w:ascii="Times New Roman" w:hAnsi="Times New Roman"/>
          <w:sz w:val="28"/>
          <w:szCs w:val="28"/>
        </w:rPr>
        <w:t xml:space="preserve">» </w:t>
      </w:r>
      <w:r w:rsidR="004244F0">
        <w:rPr>
          <w:rFonts w:ascii="Times New Roman" w:hAnsi="Times New Roman"/>
          <w:sz w:val="28"/>
          <w:szCs w:val="28"/>
        </w:rPr>
        <w:t>(</w:t>
      </w:r>
      <w:r w:rsidR="004244F0" w:rsidRPr="004244F0">
        <w:rPr>
          <w:rFonts w:ascii="Times New Roman" w:hAnsi="Times New Roman"/>
          <w:sz w:val="28"/>
          <w:szCs w:val="28"/>
        </w:rPr>
        <w:t>от лат. </w:t>
      </w:r>
      <w:proofErr w:type="spellStart"/>
      <w:r w:rsidR="004244F0" w:rsidRPr="004244F0">
        <w:rPr>
          <w:rFonts w:ascii="Times New Roman" w:hAnsi="Times New Roman"/>
          <w:sz w:val="28"/>
          <w:szCs w:val="28"/>
        </w:rPr>
        <w:t>arcana</w:t>
      </w:r>
      <w:proofErr w:type="spellEnd"/>
      <w:r w:rsidR="004244F0" w:rsidRPr="004244F0">
        <w:rPr>
          <w:rFonts w:ascii="Times New Roman" w:hAnsi="Times New Roman"/>
          <w:sz w:val="28"/>
          <w:szCs w:val="28"/>
        </w:rPr>
        <w:t> </w:t>
      </w:r>
      <w:r w:rsidR="004244F0">
        <w:rPr>
          <w:rFonts w:ascii="Times New Roman" w:hAnsi="Times New Roman"/>
          <w:sz w:val="28"/>
          <w:szCs w:val="28"/>
        </w:rPr>
        <w:t>–</w:t>
      </w:r>
      <w:r w:rsidR="004244F0" w:rsidRPr="004244F0">
        <w:rPr>
          <w:rFonts w:ascii="Times New Roman" w:hAnsi="Times New Roman"/>
          <w:sz w:val="28"/>
          <w:szCs w:val="28"/>
        </w:rPr>
        <w:t> </w:t>
      </w:r>
      <w:r w:rsidR="004244F0">
        <w:rPr>
          <w:rFonts w:ascii="Times New Roman" w:hAnsi="Times New Roman"/>
          <w:sz w:val="28"/>
          <w:szCs w:val="28"/>
        </w:rPr>
        <w:t>хранитель тайны).</w:t>
      </w:r>
    </w:p>
    <w:p w14:paraId="083F958F" w14:textId="6E5B6281" w:rsidR="00393DB5" w:rsidRDefault="007761BB">
      <w:pPr>
        <w:spacing w:after="0" w:line="240" w:lineRule="auto"/>
        <w:ind w:firstLine="709"/>
        <w:jc w:val="both"/>
        <w:rPr>
          <w:rFonts w:ascii="Times New Roman" w:hAnsi="Times New Roman"/>
          <w:sz w:val="28"/>
          <w:szCs w:val="28"/>
        </w:rPr>
      </w:pPr>
      <w:r>
        <w:rPr>
          <w:rFonts w:ascii="Times New Roman" w:hAnsi="Times New Roman"/>
          <w:sz w:val="28"/>
          <w:szCs w:val="28"/>
        </w:rPr>
        <w:t xml:space="preserve">С </w:t>
      </w:r>
      <w:proofErr w:type="spellStart"/>
      <w:r>
        <w:rPr>
          <w:rFonts w:ascii="Times New Roman" w:hAnsi="Times New Roman"/>
          <w:sz w:val="28"/>
          <w:szCs w:val="28"/>
        </w:rPr>
        <w:t>Б</w:t>
      </w:r>
      <w:r w:rsidR="004244F0">
        <w:rPr>
          <w:rFonts w:ascii="Times New Roman" w:hAnsi="Times New Roman"/>
          <w:sz w:val="28"/>
          <w:szCs w:val="28"/>
        </w:rPr>
        <w:t>ё</w:t>
      </w:r>
      <w:r>
        <w:rPr>
          <w:rFonts w:ascii="Times New Roman" w:hAnsi="Times New Roman"/>
          <w:sz w:val="28"/>
          <w:szCs w:val="28"/>
        </w:rPr>
        <w:t>т</w:t>
      </w:r>
      <w:r w:rsidR="004244F0">
        <w:rPr>
          <w:rFonts w:ascii="Times New Roman" w:hAnsi="Times New Roman"/>
          <w:sz w:val="28"/>
          <w:szCs w:val="28"/>
        </w:rPr>
        <w:t>т</w:t>
      </w:r>
      <w:r>
        <w:rPr>
          <w:rFonts w:ascii="Times New Roman" w:hAnsi="Times New Roman"/>
          <w:sz w:val="28"/>
          <w:szCs w:val="28"/>
        </w:rPr>
        <w:t>гером</w:t>
      </w:r>
      <w:proofErr w:type="spellEnd"/>
      <w:r>
        <w:rPr>
          <w:rFonts w:ascii="Times New Roman" w:hAnsi="Times New Roman"/>
          <w:sz w:val="28"/>
          <w:szCs w:val="28"/>
        </w:rPr>
        <w:t xml:space="preserve"> связана целая детективная история. Иоганн </w:t>
      </w:r>
      <w:proofErr w:type="spellStart"/>
      <w:r>
        <w:rPr>
          <w:rFonts w:ascii="Times New Roman" w:hAnsi="Times New Roman"/>
          <w:sz w:val="28"/>
          <w:szCs w:val="28"/>
        </w:rPr>
        <w:t>Б</w:t>
      </w:r>
      <w:r w:rsidR="004244F0">
        <w:rPr>
          <w:rFonts w:ascii="Times New Roman" w:hAnsi="Times New Roman"/>
          <w:sz w:val="28"/>
          <w:szCs w:val="28"/>
        </w:rPr>
        <w:t>ёт</w:t>
      </w:r>
      <w:r>
        <w:rPr>
          <w:rFonts w:ascii="Times New Roman" w:hAnsi="Times New Roman"/>
          <w:sz w:val="28"/>
          <w:szCs w:val="28"/>
        </w:rPr>
        <w:t>тгер</w:t>
      </w:r>
      <w:proofErr w:type="spellEnd"/>
      <w:r>
        <w:rPr>
          <w:rFonts w:ascii="Times New Roman" w:hAnsi="Times New Roman"/>
          <w:sz w:val="28"/>
          <w:szCs w:val="28"/>
        </w:rPr>
        <w:t xml:space="preserve"> – ученик аптекаря, стал алхимиком и хвастался, что может </w:t>
      </w:r>
      <w:r w:rsidR="004244F0">
        <w:rPr>
          <w:rFonts w:ascii="Times New Roman" w:hAnsi="Times New Roman"/>
          <w:sz w:val="28"/>
          <w:szCs w:val="28"/>
        </w:rPr>
        <w:t xml:space="preserve">получить из металла </w:t>
      </w:r>
      <w:r>
        <w:rPr>
          <w:rFonts w:ascii="Times New Roman" w:hAnsi="Times New Roman"/>
          <w:sz w:val="28"/>
          <w:szCs w:val="28"/>
        </w:rPr>
        <w:t xml:space="preserve">золото. Об этом узнаёт прусский король Фридрих </w:t>
      </w:r>
      <w:r>
        <w:rPr>
          <w:rFonts w:ascii="Times New Roman" w:hAnsi="Times New Roman"/>
          <w:sz w:val="28"/>
          <w:szCs w:val="28"/>
          <w:lang w:val="en-US"/>
        </w:rPr>
        <w:t>I</w:t>
      </w:r>
      <w:r>
        <w:rPr>
          <w:rFonts w:ascii="Times New Roman" w:hAnsi="Times New Roman"/>
          <w:sz w:val="28"/>
          <w:szCs w:val="28"/>
        </w:rPr>
        <w:t xml:space="preserve">, который, как известно, уже отправил на виселицу одного алхимика, который не смог </w:t>
      </w:r>
      <w:r w:rsidR="004244F0">
        <w:rPr>
          <w:rFonts w:ascii="Times New Roman" w:hAnsi="Times New Roman"/>
          <w:sz w:val="28"/>
          <w:szCs w:val="28"/>
        </w:rPr>
        <w:t xml:space="preserve">добыть для </w:t>
      </w:r>
      <w:proofErr w:type="gramStart"/>
      <w:r w:rsidR="004244F0">
        <w:rPr>
          <w:rFonts w:ascii="Times New Roman" w:hAnsi="Times New Roman"/>
          <w:sz w:val="28"/>
          <w:szCs w:val="28"/>
        </w:rPr>
        <w:t xml:space="preserve">него </w:t>
      </w:r>
      <w:r>
        <w:rPr>
          <w:rFonts w:ascii="Times New Roman" w:hAnsi="Times New Roman"/>
          <w:sz w:val="28"/>
          <w:szCs w:val="28"/>
        </w:rPr>
        <w:t xml:space="preserve"> золото</w:t>
      </w:r>
      <w:proofErr w:type="gramEnd"/>
      <w:r>
        <w:rPr>
          <w:rFonts w:ascii="Times New Roman" w:hAnsi="Times New Roman"/>
          <w:sz w:val="28"/>
          <w:szCs w:val="28"/>
        </w:rPr>
        <w:t xml:space="preserve">. </w:t>
      </w:r>
      <w:proofErr w:type="spellStart"/>
      <w:r>
        <w:rPr>
          <w:rFonts w:ascii="Times New Roman" w:hAnsi="Times New Roman"/>
          <w:sz w:val="28"/>
          <w:szCs w:val="28"/>
        </w:rPr>
        <w:t>Б</w:t>
      </w:r>
      <w:r w:rsidR="00294C2A">
        <w:rPr>
          <w:rFonts w:ascii="Times New Roman" w:hAnsi="Times New Roman"/>
          <w:sz w:val="28"/>
          <w:szCs w:val="28"/>
        </w:rPr>
        <w:t>ёт</w:t>
      </w:r>
      <w:r>
        <w:rPr>
          <w:rFonts w:ascii="Times New Roman" w:hAnsi="Times New Roman"/>
          <w:sz w:val="28"/>
          <w:szCs w:val="28"/>
        </w:rPr>
        <w:t>тгер</w:t>
      </w:r>
      <w:proofErr w:type="spellEnd"/>
      <w:r>
        <w:rPr>
          <w:rFonts w:ascii="Times New Roman" w:hAnsi="Times New Roman"/>
          <w:sz w:val="28"/>
          <w:szCs w:val="28"/>
        </w:rPr>
        <w:t xml:space="preserve"> из Берлина бежал в Саксонию, в соседнее немецкое государство</w:t>
      </w:r>
      <w:r w:rsidR="007B05AB">
        <w:rPr>
          <w:rFonts w:ascii="Times New Roman" w:hAnsi="Times New Roman"/>
          <w:sz w:val="28"/>
          <w:szCs w:val="28"/>
        </w:rPr>
        <w:t>. С</w:t>
      </w:r>
      <w:r>
        <w:rPr>
          <w:rFonts w:ascii="Times New Roman" w:hAnsi="Times New Roman"/>
          <w:sz w:val="28"/>
          <w:szCs w:val="28"/>
        </w:rPr>
        <w:t>лух об алхимике, который знает</w:t>
      </w:r>
      <w:r w:rsidR="007B05AB">
        <w:rPr>
          <w:rFonts w:ascii="Times New Roman" w:hAnsi="Times New Roman"/>
          <w:sz w:val="28"/>
          <w:szCs w:val="28"/>
        </w:rPr>
        <w:t xml:space="preserve"> секрет превращения металла в золото</w:t>
      </w:r>
      <w:r>
        <w:rPr>
          <w:rFonts w:ascii="Times New Roman" w:hAnsi="Times New Roman"/>
          <w:sz w:val="28"/>
          <w:szCs w:val="28"/>
        </w:rPr>
        <w:t xml:space="preserve">, дошёл до </w:t>
      </w:r>
      <w:r w:rsidR="007B05AB">
        <w:rPr>
          <w:rFonts w:ascii="Times New Roman" w:hAnsi="Times New Roman"/>
          <w:sz w:val="28"/>
          <w:szCs w:val="28"/>
        </w:rPr>
        <w:t xml:space="preserve">правителя Саксонии Августа </w:t>
      </w:r>
      <w:r w:rsidR="007B05AB">
        <w:rPr>
          <w:rFonts w:ascii="Times New Roman" w:hAnsi="Times New Roman"/>
          <w:sz w:val="28"/>
          <w:szCs w:val="28"/>
          <w:lang w:val="en-US"/>
        </w:rPr>
        <w:t>II</w:t>
      </w:r>
      <w:r w:rsidR="007B05AB">
        <w:rPr>
          <w:rFonts w:ascii="Times New Roman" w:hAnsi="Times New Roman"/>
          <w:sz w:val="28"/>
          <w:szCs w:val="28"/>
        </w:rPr>
        <w:t xml:space="preserve"> Сильного. </w:t>
      </w:r>
      <w:proofErr w:type="spellStart"/>
      <w:r w:rsidR="007B05AB">
        <w:rPr>
          <w:rFonts w:ascii="Times New Roman" w:hAnsi="Times New Roman"/>
          <w:sz w:val="28"/>
          <w:szCs w:val="28"/>
        </w:rPr>
        <w:t>Арканиста</w:t>
      </w:r>
      <w:proofErr w:type="spellEnd"/>
      <w:r w:rsidR="007B05AB">
        <w:rPr>
          <w:rFonts w:ascii="Times New Roman" w:hAnsi="Times New Roman"/>
          <w:sz w:val="28"/>
          <w:szCs w:val="28"/>
        </w:rPr>
        <w:t xml:space="preserve"> Иоганна </w:t>
      </w:r>
      <w:proofErr w:type="spellStart"/>
      <w:r>
        <w:rPr>
          <w:rFonts w:ascii="Times New Roman" w:hAnsi="Times New Roman"/>
          <w:sz w:val="28"/>
          <w:szCs w:val="28"/>
        </w:rPr>
        <w:t>Б</w:t>
      </w:r>
      <w:r w:rsidR="007B05AB">
        <w:rPr>
          <w:rFonts w:ascii="Times New Roman" w:hAnsi="Times New Roman"/>
          <w:sz w:val="28"/>
          <w:szCs w:val="28"/>
        </w:rPr>
        <w:t>ёт</w:t>
      </w:r>
      <w:r>
        <w:rPr>
          <w:rFonts w:ascii="Times New Roman" w:hAnsi="Times New Roman"/>
          <w:sz w:val="28"/>
          <w:szCs w:val="28"/>
        </w:rPr>
        <w:t>тгера</w:t>
      </w:r>
      <w:proofErr w:type="spellEnd"/>
      <w:r>
        <w:rPr>
          <w:rFonts w:ascii="Times New Roman" w:hAnsi="Times New Roman"/>
          <w:sz w:val="28"/>
          <w:szCs w:val="28"/>
        </w:rPr>
        <w:t xml:space="preserve"> похитили</w:t>
      </w:r>
      <w:r w:rsidR="007B05AB">
        <w:rPr>
          <w:rFonts w:ascii="Times New Roman" w:hAnsi="Times New Roman"/>
          <w:sz w:val="28"/>
          <w:szCs w:val="28"/>
        </w:rPr>
        <w:t xml:space="preserve">, поселили в Дрездене, а в наставники дали </w:t>
      </w:r>
      <w:proofErr w:type="spellStart"/>
      <w:r w:rsidR="007B05AB">
        <w:rPr>
          <w:rFonts w:ascii="Times New Roman" w:hAnsi="Times New Roman"/>
          <w:sz w:val="28"/>
          <w:szCs w:val="28"/>
        </w:rPr>
        <w:t>Чирнгауза</w:t>
      </w:r>
      <w:proofErr w:type="spellEnd"/>
      <w:r w:rsidR="007B05AB">
        <w:rPr>
          <w:rFonts w:ascii="Times New Roman" w:hAnsi="Times New Roman"/>
          <w:sz w:val="28"/>
          <w:szCs w:val="28"/>
        </w:rPr>
        <w:t xml:space="preserve">. </w:t>
      </w:r>
    </w:p>
    <w:p w14:paraId="0A5946A0" w14:textId="3DB6C9E9" w:rsidR="00393DB5" w:rsidRDefault="007761BB">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замке около Мейсена </w:t>
      </w:r>
      <w:proofErr w:type="spellStart"/>
      <w:r>
        <w:rPr>
          <w:rFonts w:ascii="Times New Roman" w:hAnsi="Times New Roman"/>
          <w:sz w:val="28"/>
          <w:szCs w:val="28"/>
        </w:rPr>
        <w:t>Чирнгауз</w:t>
      </w:r>
      <w:proofErr w:type="spellEnd"/>
      <w:r>
        <w:rPr>
          <w:rFonts w:ascii="Times New Roman" w:hAnsi="Times New Roman"/>
          <w:sz w:val="28"/>
          <w:szCs w:val="28"/>
        </w:rPr>
        <w:t xml:space="preserve"> и </w:t>
      </w:r>
      <w:proofErr w:type="spellStart"/>
      <w:r>
        <w:rPr>
          <w:rFonts w:ascii="Times New Roman" w:hAnsi="Times New Roman"/>
          <w:sz w:val="28"/>
          <w:szCs w:val="28"/>
        </w:rPr>
        <w:t>Б</w:t>
      </w:r>
      <w:r w:rsidR="007B05AB">
        <w:rPr>
          <w:rFonts w:ascii="Times New Roman" w:hAnsi="Times New Roman"/>
          <w:sz w:val="28"/>
          <w:szCs w:val="28"/>
        </w:rPr>
        <w:t>ёт</w:t>
      </w:r>
      <w:r>
        <w:rPr>
          <w:rFonts w:ascii="Times New Roman" w:hAnsi="Times New Roman"/>
          <w:sz w:val="28"/>
          <w:szCs w:val="28"/>
        </w:rPr>
        <w:t>тгер</w:t>
      </w:r>
      <w:proofErr w:type="spellEnd"/>
      <w:r>
        <w:rPr>
          <w:rFonts w:ascii="Times New Roman" w:hAnsi="Times New Roman"/>
          <w:sz w:val="28"/>
          <w:szCs w:val="28"/>
        </w:rPr>
        <w:t xml:space="preserve"> несколько лет проводили многочисленные химические опыты и получили</w:t>
      </w:r>
      <w:r w:rsidR="007B05AB">
        <w:rPr>
          <w:rFonts w:ascii="Times New Roman" w:hAnsi="Times New Roman"/>
          <w:sz w:val="28"/>
          <w:szCs w:val="28"/>
        </w:rPr>
        <w:t xml:space="preserve"> материал, цена которого равнялась цене золота - </w:t>
      </w:r>
      <w:r>
        <w:rPr>
          <w:rFonts w:ascii="Times New Roman" w:hAnsi="Times New Roman"/>
          <w:sz w:val="28"/>
          <w:szCs w:val="28"/>
        </w:rPr>
        <w:t xml:space="preserve"> </w:t>
      </w:r>
      <w:r w:rsidR="007B05AB">
        <w:rPr>
          <w:rFonts w:ascii="Times New Roman" w:hAnsi="Times New Roman"/>
          <w:sz w:val="28"/>
          <w:szCs w:val="28"/>
        </w:rPr>
        <w:t xml:space="preserve">фарфор. </w:t>
      </w:r>
      <w:r>
        <w:rPr>
          <w:rFonts w:ascii="Times New Roman" w:hAnsi="Times New Roman"/>
          <w:sz w:val="28"/>
          <w:szCs w:val="28"/>
        </w:rPr>
        <w:t>Учёные определили состав массы, из которой стали создавать фарфоровые изделия, и они ценились «на вес золота». Первый фарфор</w:t>
      </w:r>
      <w:r w:rsidR="007B05AB">
        <w:rPr>
          <w:rFonts w:ascii="Times New Roman" w:hAnsi="Times New Roman"/>
          <w:sz w:val="28"/>
          <w:szCs w:val="28"/>
        </w:rPr>
        <w:t xml:space="preserve">, </w:t>
      </w:r>
      <w:proofErr w:type="gramStart"/>
      <w:r w:rsidR="007B05AB">
        <w:rPr>
          <w:rFonts w:ascii="Times New Roman" w:hAnsi="Times New Roman"/>
          <w:sz w:val="28"/>
          <w:szCs w:val="28"/>
        </w:rPr>
        <w:t xml:space="preserve">полученный </w:t>
      </w:r>
      <w:r>
        <w:rPr>
          <w:rFonts w:ascii="Times New Roman" w:hAnsi="Times New Roman"/>
          <w:sz w:val="28"/>
          <w:szCs w:val="28"/>
        </w:rPr>
        <w:t xml:space="preserve"> </w:t>
      </w:r>
      <w:proofErr w:type="spellStart"/>
      <w:r>
        <w:rPr>
          <w:rFonts w:ascii="Times New Roman" w:hAnsi="Times New Roman"/>
          <w:sz w:val="28"/>
          <w:szCs w:val="28"/>
        </w:rPr>
        <w:t>Б</w:t>
      </w:r>
      <w:r w:rsidR="007B05AB">
        <w:rPr>
          <w:rFonts w:ascii="Times New Roman" w:hAnsi="Times New Roman"/>
          <w:sz w:val="28"/>
          <w:szCs w:val="28"/>
        </w:rPr>
        <w:t>ёт</w:t>
      </w:r>
      <w:r>
        <w:rPr>
          <w:rFonts w:ascii="Times New Roman" w:hAnsi="Times New Roman"/>
          <w:sz w:val="28"/>
          <w:szCs w:val="28"/>
        </w:rPr>
        <w:t>тгер</w:t>
      </w:r>
      <w:r w:rsidR="007B05AB">
        <w:rPr>
          <w:rFonts w:ascii="Times New Roman" w:hAnsi="Times New Roman"/>
          <w:sz w:val="28"/>
          <w:szCs w:val="28"/>
        </w:rPr>
        <w:t>ом</w:t>
      </w:r>
      <w:proofErr w:type="spellEnd"/>
      <w:proofErr w:type="gramEnd"/>
      <w:r>
        <w:rPr>
          <w:rFonts w:ascii="Times New Roman" w:hAnsi="Times New Roman"/>
          <w:sz w:val="28"/>
          <w:szCs w:val="28"/>
        </w:rPr>
        <w:t xml:space="preserve"> был коричневый. Потом была найдена белая глина, близкая по составу к китайскому каолину. Оказывается, эта глина была ранее известна немцам, ею пудрили парики, и называлась – </w:t>
      </w:r>
      <w:proofErr w:type="spellStart"/>
      <w:r>
        <w:rPr>
          <w:rFonts w:ascii="Times New Roman" w:hAnsi="Times New Roman"/>
          <w:sz w:val="28"/>
          <w:szCs w:val="28"/>
        </w:rPr>
        <w:t>шнорровская</w:t>
      </w:r>
      <w:proofErr w:type="spellEnd"/>
      <w:r>
        <w:rPr>
          <w:rFonts w:ascii="Times New Roman" w:hAnsi="Times New Roman"/>
          <w:sz w:val="28"/>
          <w:szCs w:val="28"/>
        </w:rPr>
        <w:t xml:space="preserve"> земля. Она заменила каолин, а алебастр использовали как плавкий материал для глазури. В 1710 г. в неприступной крепости </w:t>
      </w:r>
      <w:proofErr w:type="spellStart"/>
      <w:r>
        <w:rPr>
          <w:rFonts w:ascii="Times New Roman" w:hAnsi="Times New Roman"/>
          <w:sz w:val="28"/>
          <w:szCs w:val="28"/>
        </w:rPr>
        <w:t>Альбрехтсбург</w:t>
      </w:r>
      <w:proofErr w:type="spellEnd"/>
      <w:r>
        <w:rPr>
          <w:rFonts w:ascii="Times New Roman" w:hAnsi="Times New Roman"/>
          <w:sz w:val="28"/>
          <w:szCs w:val="28"/>
        </w:rPr>
        <w:t xml:space="preserve"> в Мейсене была организована Мейсенская мануфактура по производству первого </w:t>
      </w:r>
      <w:r>
        <w:rPr>
          <w:rFonts w:ascii="Times New Roman" w:hAnsi="Times New Roman"/>
          <w:b/>
          <w:i/>
          <w:sz w:val="28"/>
          <w:szCs w:val="28"/>
        </w:rPr>
        <w:t>европейского твёрдого фарфора.</w:t>
      </w:r>
    </w:p>
    <w:p w14:paraId="1DF71A08" w14:textId="77777777" w:rsidR="00393DB5" w:rsidRDefault="007761BB">
      <w:pPr>
        <w:spacing w:after="0" w:line="240" w:lineRule="auto"/>
        <w:ind w:firstLine="709"/>
        <w:jc w:val="both"/>
      </w:pPr>
      <w:r>
        <w:rPr>
          <w:rFonts w:ascii="Times New Roman" w:hAnsi="Times New Roman"/>
          <w:sz w:val="28"/>
          <w:szCs w:val="28"/>
        </w:rPr>
        <w:t xml:space="preserve">В нашей стране большая заслуга в открытии фарфора и создании первых фарфоровых изделий принадлежит учёному Дмитрию Ивановичу Виноградову. В 1744 г. Дмитрию Ивановичу Виноградову как специалисту горного дела было поручено наладить производство отечественного фарфора. В России фарфор называли </w:t>
      </w:r>
      <w:proofErr w:type="spellStart"/>
      <w:r>
        <w:rPr>
          <w:rFonts w:ascii="Times New Roman" w:hAnsi="Times New Roman"/>
          <w:sz w:val="28"/>
          <w:szCs w:val="28"/>
        </w:rPr>
        <w:t>порцелином</w:t>
      </w:r>
      <w:proofErr w:type="spellEnd"/>
      <w:r>
        <w:rPr>
          <w:rFonts w:ascii="Times New Roman" w:hAnsi="Times New Roman"/>
          <w:sz w:val="28"/>
          <w:szCs w:val="28"/>
        </w:rPr>
        <w:t>.</w:t>
      </w:r>
    </w:p>
    <w:p w14:paraId="2BAE5756" w14:textId="448658CB" w:rsidR="00393DB5" w:rsidRDefault="007761BB">
      <w:pPr>
        <w:spacing w:after="0" w:line="240" w:lineRule="auto"/>
        <w:ind w:firstLine="709"/>
        <w:jc w:val="both"/>
      </w:pPr>
      <w:r>
        <w:rPr>
          <w:rFonts w:ascii="Times New Roman" w:hAnsi="Times New Roman"/>
          <w:sz w:val="28"/>
          <w:szCs w:val="28"/>
        </w:rPr>
        <w:t xml:space="preserve">Используя научные знания, Д.И. Виноградов проделал огромную работу, подбирая необходимые виды глины, и пришёл к выводу, что следует использовать </w:t>
      </w:r>
      <w:r w:rsidR="007B05AB">
        <w:rPr>
          <w:rFonts w:ascii="Times New Roman" w:hAnsi="Times New Roman"/>
          <w:sz w:val="28"/>
          <w:szCs w:val="28"/>
        </w:rPr>
        <w:t xml:space="preserve">белую </w:t>
      </w:r>
      <w:r>
        <w:rPr>
          <w:rFonts w:ascii="Times New Roman" w:hAnsi="Times New Roman"/>
          <w:sz w:val="28"/>
          <w:szCs w:val="28"/>
        </w:rPr>
        <w:t xml:space="preserve">гжельскую и оренбургскую глину. Из этих видов глины получали грубую керамику. Следовательно, для приготовления фарфоровой массы нужны были дополнительные компоненты. В качестве таковых Д.И. Виноградов испытывал разные материалы: кремень, гальку, кварцевый песок. После многочисленных проб и ошибок учёный остановил выбор на кварцевом песке. В качестве флюса Д.И. Виноградов использовал алебастр. Алебастр, расплавляясь, заполнял пустоты и соединял тугоплавкие частицы глины и кварца в единое целое. Состав фарфоровой массы был известен только Д.И. Виноградову, и во избежание </w:t>
      </w:r>
      <w:r>
        <w:rPr>
          <w:rFonts w:ascii="Times New Roman" w:hAnsi="Times New Roman"/>
          <w:sz w:val="28"/>
          <w:szCs w:val="28"/>
        </w:rPr>
        <w:lastRenderedPageBreak/>
        <w:t>разглашения секрета он был обязан выполнять все трудоёмкие операции сам. К сожалению, основная часть монографии Виноградова, посвящённой описанию различных составов и технологий подготовки смесей для фарфоровой массы, была утеряна. Сегодня в музеях хранится всего лишь 9 изделий с личной маркой Виноградова. Все они представляют огромную ценность.</w:t>
      </w:r>
    </w:p>
    <w:p w14:paraId="5A593B15" w14:textId="77777777" w:rsidR="00393DB5" w:rsidRDefault="007761BB">
      <w:pPr>
        <w:spacing w:after="0" w:line="240" w:lineRule="auto"/>
        <w:ind w:firstLine="709"/>
        <w:jc w:val="both"/>
        <w:rPr>
          <w:rFonts w:ascii="Times New Roman" w:hAnsi="Times New Roman"/>
          <w:b/>
          <w:sz w:val="28"/>
          <w:szCs w:val="28"/>
        </w:rPr>
      </w:pPr>
      <w:r>
        <w:rPr>
          <w:rFonts w:ascii="Times New Roman" w:hAnsi="Times New Roman"/>
          <w:b/>
          <w:sz w:val="28"/>
          <w:szCs w:val="28"/>
        </w:rPr>
        <w:t>Первые российские фарфоровые заводы.</w:t>
      </w:r>
    </w:p>
    <w:p w14:paraId="2C3C815A" w14:textId="77777777" w:rsidR="00393DB5" w:rsidRDefault="007761BB">
      <w:pPr>
        <w:spacing w:after="0" w:line="240" w:lineRule="auto"/>
        <w:ind w:firstLine="709"/>
        <w:jc w:val="both"/>
      </w:pPr>
      <w:r>
        <w:rPr>
          <w:rFonts w:ascii="Times New Roman" w:hAnsi="Times New Roman"/>
          <w:sz w:val="28"/>
          <w:szCs w:val="28"/>
        </w:rPr>
        <w:t xml:space="preserve">В </w:t>
      </w:r>
      <w:r>
        <w:rPr>
          <w:rFonts w:ascii="Times New Roman" w:hAnsi="Times New Roman"/>
          <w:sz w:val="28"/>
          <w:szCs w:val="28"/>
          <w:lang w:val="en-US"/>
        </w:rPr>
        <w:t>XVIII</w:t>
      </w:r>
      <w:r>
        <w:rPr>
          <w:rFonts w:ascii="Times New Roman" w:hAnsi="Times New Roman"/>
          <w:sz w:val="28"/>
          <w:szCs w:val="28"/>
        </w:rPr>
        <w:t>−</w:t>
      </w:r>
      <w:r>
        <w:rPr>
          <w:rFonts w:ascii="Times New Roman" w:hAnsi="Times New Roman"/>
          <w:sz w:val="28"/>
          <w:szCs w:val="28"/>
          <w:lang w:val="en-US"/>
        </w:rPr>
        <w:t>XIX</w:t>
      </w:r>
      <w:r>
        <w:rPr>
          <w:rFonts w:ascii="Times New Roman" w:hAnsi="Times New Roman"/>
          <w:sz w:val="28"/>
          <w:szCs w:val="28"/>
        </w:rPr>
        <w:t xml:space="preserve"> вв. </w:t>
      </w:r>
      <w:r>
        <w:rPr>
          <w:rFonts w:ascii="Times New Roman" w:hAnsi="Times New Roman"/>
          <w:b/>
          <w:i/>
          <w:sz w:val="28"/>
          <w:szCs w:val="28"/>
        </w:rPr>
        <w:t xml:space="preserve">фарфоровая промышленность в России </w:t>
      </w:r>
      <w:r>
        <w:rPr>
          <w:rFonts w:ascii="Times New Roman" w:hAnsi="Times New Roman"/>
          <w:sz w:val="28"/>
          <w:szCs w:val="28"/>
        </w:rPr>
        <w:t xml:space="preserve">быстро развивалась. В «Очерках истории мануфактур в России», написанных в </w:t>
      </w:r>
      <w:r>
        <w:rPr>
          <w:rFonts w:ascii="Times New Roman" w:hAnsi="Times New Roman"/>
          <w:sz w:val="28"/>
          <w:szCs w:val="28"/>
          <w:lang w:val="en-US"/>
        </w:rPr>
        <w:t>XIX</w:t>
      </w:r>
      <w:r>
        <w:rPr>
          <w:rFonts w:ascii="Times New Roman" w:hAnsi="Times New Roman"/>
          <w:sz w:val="28"/>
          <w:szCs w:val="28"/>
        </w:rPr>
        <w:t xml:space="preserve"> в. историком В. Болотовым, указано, что при воцарении Екатерины </w:t>
      </w:r>
      <w:r>
        <w:rPr>
          <w:rFonts w:ascii="Times New Roman" w:hAnsi="Times New Roman"/>
          <w:sz w:val="28"/>
          <w:szCs w:val="28"/>
          <w:lang w:val="en-US"/>
        </w:rPr>
        <w:t>II</w:t>
      </w:r>
      <w:r>
        <w:rPr>
          <w:rFonts w:ascii="Times New Roman" w:hAnsi="Times New Roman"/>
          <w:sz w:val="28"/>
          <w:szCs w:val="28"/>
        </w:rPr>
        <w:t xml:space="preserve"> в 1762 году уже существовало «около тысячи заводов, кои были: стекольных − 35, фарфоровых − 7, фаянсовых − 5, финифтяных − 3, хрустальных − 8».</w:t>
      </w:r>
    </w:p>
    <w:p w14:paraId="283B22AD" w14:textId="1EAF8AE9" w:rsidR="00393DB5" w:rsidRDefault="007761BB">
      <w:pPr>
        <w:spacing w:after="0" w:line="240" w:lineRule="auto"/>
        <w:ind w:firstLine="709"/>
        <w:jc w:val="both"/>
      </w:pPr>
      <w:r>
        <w:rPr>
          <w:rFonts w:ascii="Times New Roman" w:hAnsi="Times New Roman"/>
          <w:sz w:val="28"/>
          <w:szCs w:val="28"/>
        </w:rPr>
        <w:t xml:space="preserve">За короткий срок был открыт ряд частных фарфоровых заводов: в селе Вербилки Московской губернии − обрусевшим английским купцом Францем Яковлевичем </w:t>
      </w:r>
      <w:proofErr w:type="spellStart"/>
      <w:r>
        <w:rPr>
          <w:rFonts w:ascii="Times New Roman" w:hAnsi="Times New Roman"/>
          <w:sz w:val="28"/>
          <w:szCs w:val="28"/>
        </w:rPr>
        <w:t>Гарднером</w:t>
      </w:r>
      <w:proofErr w:type="spellEnd"/>
      <w:r>
        <w:rPr>
          <w:rFonts w:ascii="Times New Roman" w:hAnsi="Times New Roman"/>
          <w:sz w:val="28"/>
          <w:szCs w:val="28"/>
        </w:rPr>
        <w:t xml:space="preserve">; в селе </w:t>
      </w:r>
      <w:proofErr w:type="spellStart"/>
      <w:r>
        <w:rPr>
          <w:rFonts w:ascii="Times New Roman" w:hAnsi="Times New Roman"/>
          <w:sz w:val="28"/>
          <w:szCs w:val="28"/>
        </w:rPr>
        <w:t>Горбуново</w:t>
      </w:r>
      <w:proofErr w:type="spellEnd"/>
      <w:r>
        <w:rPr>
          <w:rFonts w:ascii="Times New Roman" w:hAnsi="Times New Roman"/>
          <w:sz w:val="28"/>
          <w:szCs w:val="28"/>
        </w:rPr>
        <w:t xml:space="preserve"> под Москвой − дворянином Алексеем Гавриловичем </w:t>
      </w:r>
      <w:proofErr w:type="gramStart"/>
      <w:r>
        <w:rPr>
          <w:rFonts w:ascii="Times New Roman" w:hAnsi="Times New Roman"/>
          <w:sz w:val="28"/>
          <w:szCs w:val="28"/>
        </w:rPr>
        <w:t>Поповым</w:t>
      </w:r>
      <w:r w:rsidR="007B05AB">
        <w:rPr>
          <w:rFonts w:ascii="Times New Roman" w:hAnsi="Times New Roman"/>
          <w:sz w:val="28"/>
          <w:szCs w:val="28"/>
        </w:rPr>
        <w:t xml:space="preserve">, </w:t>
      </w:r>
      <w:r w:rsidR="00D44C3F">
        <w:rPr>
          <w:rFonts w:ascii="Times New Roman" w:hAnsi="Times New Roman"/>
          <w:sz w:val="28"/>
          <w:szCs w:val="28"/>
        </w:rPr>
        <w:t xml:space="preserve"> в</w:t>
      </w:r>
      <w:proofErr w:type="gramEnd"/>
      <w:r w:rsidR="00D44C3F">
        <w:rPr>
          <w:rFonts w:ascii="Times New Roman" w:hAnsi="Times New Roman"/>
          <w:sz w:val="28"/>
          <w:szCs w:val="28"/>
        </w:rPr>
        <w:t xml:space="preserve"> Богородском уезде крестьянином </w:t>
      </w:r>
      <w:proofErr w:type="spellStart"/>
      <w:r w:rsidR="00D44C3F">
        <w:rPr>
          <w:rFonts w:ascii="Times New Roman" w:hAnsi="Times New Roman"/>
          <w:sz w:val="28"/>
          <w:szCs w:val="28"/>
        </w:rPr>
        <w:t>А.Т.Сафроновым</w:t>
      </w:r>
      <w:proofErr w:type="spellEnd"/>
      <w:r w:rsidR="00D44C3F">
        <w:rPr>
          <w:rFonts w:ascii="Times New Roman" w:hAnsi="Times New Roman"/>
          <w:sz w:val="28"/>
          <w:szCs w:val="28"/>
        </w:rPr>
        <w:t xml:space="preserve">. В ё1812 году крестьянином </w:t>
      </w:r>
      <w:proofErr w:type="spellStart"/>
      <w:r w:rsidR="00D44C3F">
        <w:rPr>
          <w:rFonts w:ascii="Times New Roman" w:hAnsi="Times New Roman"/>
          <w:sz w:val="28"/>
          <w:szCs w:val="28"/>
        </w:rPr>
        <w:t>Я.В.Кузнецовым</w:t>
      </w:r>
      <w:proofErr w:type="spellEnd"/>
      <w:r w:rsidR="00D44C3F">
        <w:rPr>
          <w:rFonts w:ascii="Times New Roman" w:hAnsi="Times New Roman"/>
          <w:sz w:val="28"/>
          <w:szCs w:val="28"/>
        </w:rPr>
        <w:t xml:space="preserve"> было организовано производство фарфора </w:t>
      </w:r>
      <w:proofErr w:type="gramStart"/>
      <w:r w:rsidR="00D44C3F">
        <w:rPr>
          <w:rFonts w:ascii="Times New Roman" w:hAnsi="Times New Roman"/>
          <w:sz w:val="28"/>
          <w:szCs w:val="28"/>
        </w:rPr>
        <w:t>в  подмосковной</w:t>
      </w:r>
      <w:proofErr w:type="gramEnd"/>
      <w:r w:rsidR="00D44C3F">
        <w:rPr>
          <w:rFonts w:ascii="Times New Roman" w:hAnsi="Times New Roman"/>
          <w:sz w:val="28"/>
          <w:szCs w:val="28"/>
        </w:rPr>
        <w:t xml:space="preserve"> Гжели, впоследствии его потомок </w:t>
      </w:r>
      <w:proofErr w:type="spellStart"/>
      <w:r w:rsidR="00D44C3F">
        <w:rPr>
          <w:rFonts w:ascii="Times New Roman" w:hAnsi="Times New Roman"/>
          <w:sz w:val="28"/>
          <w:szCs w:val="28"/>
        </w:rPr>
        <w:t>М.С.Кузнецов</w:t>
      </w:r>
      <w:proofErr w:type="spellEnd"/>
      <w:r w:rsidR="00D44C3F">
        <w:rPr>
          <w:rFonts w:ascii="Times New Roman" w:hAnsi="Times New Roman"/>
          <w:sz w:val="28"/>
          <w:szCs w:val="28"/>
        </w:rPr>
        <w:t xml:space="preserve"> основал</w:t>
      </w:r>
      <w:r w:rsidR="00D44C3F" w:rsidRPr="00D44C3F">
        <w:rPr>
          <w:rFonts w:ascii="Times New Roman" w:eastAsia="Times New Roman" w:hAnsi="Times New Roman"/>
          <w:sz w:val="24"/>
          <w:szCs w:val="24"/>
          <w:lang w:eastAsia="ru-RU"/>
        </w:rPr>
        <w:t xml:space="preserve"> </w:t>
      </w:r>
      <w:r w:rsidR="00D44C3F" w:rsidRPr="00D44C3F">
        <w:rPr>
          <w:rFonts w:ascii="Times New Roman" w:eastAsia="Times New Roman" w:hAnsi="Times New Roman"/>
          <w:sz w:val="28"/>
          <w:szCs w:val="28"/>
          <w:lang w:eastAsia="ru-RU"/>
        </w:rPr>
        <w:t xml:space="preserve">Завод Товарищества </w:t>
      </w:r>
      <w:proofErr w:type="spellStart"/>
      <w:r w:rsidR="00D44C3F" w:rsidRPr="00D44C3F">
        <w:rPr>
          <w:rFonts w:ascii="Times New Roman" w:eastAsia="Times New Roman" w:hAnsi="Times New Roman"/>
          <w:sz w:val="28"/>
          <w:szCs w:val="28"/>
          <w:lang w:eastAsia="ru-RU"/>
        </w:rPr>
        <w:t>М.С.Кузнецова</w:t>
      </w:r>
      <w:proofErr w:type="spellEnd"/>
      <w:r w:rsidR="00D44C3F">
        <w:rPr>
          <w:rFonts w:ascii="Times New Roman" w:hAnsi="Times New Roman"/>
          <w:sz w:val="28"/>
          <w:szCs w:val="28"/>
        </w:rPr>
        <w:t xml:space="preserve"> – крупнейшее в России конца </w:t>
      </w:r>
      <w:r w:rsidR="00D44C3F">
        <w:rPr>
          <w:rFonts w:ascii="Times New Roman" w:hAnsi="Times New Roman"/>
          <w:sz w:val="28"/>
          <w:szCs w:val="28"/>
          <w:lang w:val="en-US"/>
        </w:rPr>
        <w:t>XIX</w:t>
      </w:r>
      <w:r w:rsidR="00D44C3F">
        <w:rPr>
          <w:rFonts w:ascii="Times New Roman" w:hAnsi="Times New Roman"/>
          <w:sz w:val="28"/>
          <w:szCs w:val="28"/>
        </w:rPr>
        <w:t xml:space="preserve"> – начала </w:t>
      </w:r>
      <w:r w:rsidR="00D44C3F">
        <w:rPr>
          <w:rFonts w:ascii="Times New Roman" w:hAnsi="Times New Roman"/>
          <w:sz w:val="28"/>
          <w:szCs w:val="28"/>
          <w:lang w:val="en-US"/>
        </w:rPr>
        <w:t>XX</w:t>
      </w:r>
      <w:r w:rsidR="00D44C3F" w:rsidRPr="00D44C3F">
        <w:rPr>
          <w:rFonts w:ascii="Times New Roman" w:hAnsi="Times New Roman"/>
          <w:sz w:val="28"/>
          <w:szCs w:val="28"/>
        </w:rPr>
        <w:t xml:space="preserve"> </w:t>
      </w:r>
      <w:r w:rsidR="00D44C3F">
        <w:rPr>
          <w:rFonts w:ascii="Times New Roman" w:hAnsi="Times New Roman"/>
          <w:sz w:val="28"/>
          <w:szCs w:val="28"/>
        </w:rPr>
        <w:t xml:space="preserve">века фарфоровое производство, включавшее в себя несколько фабрик. Первым частным фарфоровым заводом </w:t>
      </w:r>
      <w:r>
        <w:rPr>
          <w:rFonts w:ascii="Times New Roman" w:hAnsi="Times New Roman"/>
          <w:sz w:val="28"/>
          <w:szCs w:val="28"/>
        </w:rPr>
        <w:t xml:space="preserve">России </w:t>
      </w:r>
      <w:r w:rsidR="00D44C3F">
        <w:rPr>
          <w:rFonts w:ascii="Times New Roman" w:hAnsi="Times New Roman"/>
          <w:sz w:val="28"/>
          <w:szCs w:val="28"/>
        </w:rPr>
        <w:t xml:space="preserve"> стал </w:t>
      </w:r>
      <w:r>
        <w:rPr>
          <w:rFonts w:ascii="Times New Roman" w:hAnsi="Times New Roman"/>
          <w:sz w:val="28"/>
          <w:szCs w:val="28"/>
        </w:rPr>
        <w:t>завод Гарднера. Это предприятие (ныне Дмитровский фарфоровый завод), основанное в 1766 г. Ф.Я. Гарднером, очень быстро набрало силу. Опытный организатор и знаток керамики и фарфора, хозяин завода сумел привлечь к своему делу прекрасных специалистов. Образцом для подражания являлся мейсенский фарфор, и очень скоро продукция, выполнявшаяся из отечественного сырья − глуховских глин</w:t>
      </w:r>
      <w:r>
        <w:rPr>
          <w:rStyle w:val="a6"/>
          <w:rFonts w:ascii="Times New Roman" w:hAnsi="Times New Roman"/>
          <w:sz w:val="28"/>
          <w:szCs w:val="28"/>
        </w:rPr>
        <w:footnoteReference w:id="1"/>
      </w:r>
      <w:r>
        <w:rPr>
          <w:rFonts w:ascii="Times New Roman" w:hAnsi="Times New Roman"/>
          <w:sz w:val="28"/>
          <w:szCs w:val="28"/>
        </w:rPr>
        <w:t xml:space="preserve"> и олонецкого кварца</w:t>
      </w:r>
      <w:r>
        <w:rPr>
          <w:rStyle w:val="a6"/>
          <w:rFonts w:ascii="Times New Roman" w:hAnsi="Times New Roman"/>
          <w:sz w:val="28"/>
          <w:szCs w:val="28"/>
        </w:rPr>
        <w:footnoteReference w:id="2"/>
      </w:r>
      <w:r>
        <w:rPr>
          <w:rFonts w:ascii="Times New Roman" w:hAnsi="Times New Roman"/>
          <w:sz w:val="28"/>
          <w:szCs w:val="28"/>
        </w:rPr>
        <w:t>, − уже почти не уступала саксонской.</w:t>
      </w:r>
    </w:p>
    <w:p w14:paraId="7FAE1D89" w14:textId="77777777" w:rsidR="00393DB5" w:rsidRDefault="007761BB">
      <w:pPr>
        <w:spacing w:after="0" w:line="240" w:lineRule="auto"/>
        <w:ind w:firstLine="709"/>
        <w:jc w:val="both"/>
        <w:rPr>
          <w:rFonts w:ascii="Times New Roman" w:hAnsi="Times New Roman"/>
          <w:b/>
          <w:sz w:val="28"/>
          <w:szCs w:val="28"/>
        </w:rPr>
      </w:pPr>
      <w:r>
        <w:rPr>
          <w:rFonts w:ascii="Times New Roman" w:hAnsi="Times New Roman"/>
          <w:b/>
          <w:sz w:val="28"/>
          <w:szCs w:val="28"/>
        </w:rPr>
        <w:t>Особенности европейского фарфора</w:t>
      </w:r>
    </w:p>
    <w:p w14:paraId="55B0170A" w14:textId="77777777" w:rsidR="00393DB5" w:rsidRDefault="007761BB">
      <w:pPr>
        <w:spacing w:after="0" w:line="240" w:lineRule="auto"/>
        <w:ind w:firstLine="709"/>
        <w:jc w:val="both"/>
      </w:pPr>
      <w:r>
        <w:rPr>
          <w:rFonts w:ascii="Times New Roman" w:hAnsi="Times New Roman"/>
          <w:sz w:val="28"/>
          <w:szCs w:val="28"/>
        </w:rPr>
        <w:t xml:space="preserve">В зависимости от пропорциональных соотношений различных компонентов массы фарфор может быть разных видов. Так, немецкий фарфор называют твёрдым, он почти как китайский, в нём много белой глины – каолина. Во Франции в фарфоровой массе мало каолина (около 20%), такой фарфор называют мягким. А итальянский фарфор практически не имел каолина, в его состав в большом количестве входил полевой шпат, кварц, даже мел и мыло, по составу он близок к так называемому «глинозёмному» стеклу. </w:t>
      </w:r>
    </w:p>
    <w:p w14:paraId="5F70C7A7" w14:textId="77777777" w:rsidR="00393DB5" w:rsidRDefault="007761BB">
      <w:pPr>
        <w:spacing w:after="0" w:line="240" w:lineRule="auto"/>
        <w:ind w:firstLine="709"/>
        <w:jc w:val="both"/>
      </w:pPr>
      <w:r>
        <w:rPr>
          <w:rFonts w:ascii="Times New Roman" w:hAnsi="Times New Roman"/>
          <w:sz w:val="28"/>
          <w:szCs w:val="28"/>
        </w:rPr>
        <w:t xml:space="preserve">Иной фарфор был в Англии – это костяной фарфор, в его состав входила жжёная кость, это был фарфор желтоватого цвета. Кроме того, английский фарфор мог быть цветным: так как в фарфоровую массу добавляли цветные пигменты, и масса становилась голубой, фисташковой, или даже чёрной. Этот особый состав фарфора открыл изобретатель, талантливый технолог </w:t>
      </w:r>
      <w:proofErr w:type="spellStart"/>
      <w:r>
        <w:rPr>
          <w:rFonts w:ascii="Times New Roman" w:hAnsi="Times New Roman"/>
          <w:sz w:val="28"/>
          <w:szCs w:val="28"/>
        </w:rPr>
        <w:t>Джозайя</w:t>
      </w:r>
      <w:proofErr w:type="spellEnd"/>
      <w:r>
        <w:rPr>
          <w:rFonts w:ascii="Times New Roman" w:hAnsi="Times New Roman"/>
          <w:sz w:val="28"/>
          <w:szCs w:val="28"/>
        </w:rPr>
        <w:t xml:space="preserve"> </w:t>
      </w:r>
      <w:proofErr w:type="spellStart"/>
      <w:r>
        <w:rPr>
          <w:rFonts w:ascii="Times New Roman" w:hAnsi="Times New Roman"/>
          <w:sz w:val="28"/>
          <w:szCs w:val="28"/>
        </w:rPr>
        <w:t>Веджвут</w:t>
      </w:r>
      <w:proofErr w:type="spellEnd"/>
      <w:r>
        <w:rPr>
          <w:rFonts w:ascii="Times New Roman" w:hAnsi="Times New Roman"/>
          <w:sz w:val="28"/>
          <w:szCs w:val="28"/>
        </w:rPr>
        <w:t xml:space="preserve">. На </w:t>
      </w:r>
      <w:r>
        <w:rPr>
          <w:rFonts w:ascii="Times New Roman" w:hAnsi="Times New Roman"/>
          <w:sz w:val="28"/>
          <w:szCs w:val="28"/>
        </w:rPr>
        <w:lastRenderedPageBreak/>
        <w:t xml:space="preserve">цветном фоне фарфоровых </w:t>
      </w:r>
      <w:proofErr w:type="gramStart"/>
      <w:r>
        <w:rPr>
          <w:rFonts w:ascii="Times New Roman" w:hAnsi="Times New Roman"/>
          <w:sz w:val="28"/>
          <w:szCs w:val="28"/>
        </w:rPr>
        <w:t>изделий  гармони</w:t>
      </w:r>
      <w:bookmarkStart w:id="0" w:name="_GoBack"/>
      <w:bookmarkEnd w:id="0"/>
      <w:r>
        <w:rPr>
          <w:rFonts w:ascii="Times New Roman" w:hAnsi="Times New Roman"/>
          <w:sz w:val="28"/>
          <w:szCs w:val="28"/>
        </w:rPr>
        <w:t>чно</w:t>
      </w:r>
      <w:proofErr w:type="gramEnd"/>
      <w:r>
        <w:rPr>
          <w:rFonts w:ascii="Times New Roman" w:hAnsi="Times New Roman"/>
          <w:sz w:val="28"/>
          <w:szCs w:val="28"/>
        </w:rPr>
        <w:t xml:space="preserve"> располагались белоснежные тонкие рельефы с античными мотивами. </w:t>
      </w:r>
    </w:p>
    <w:p w14:paraId="04A83687" w14:textId="77777777" w:rsidR="00393DB5" w:rsidRDefault="007761BB">
      <w:pPr>
        <w:spacing w:after="0" w:line="240" w:lineRule="auto"/>
        <w:ind w:firstLine="709"/>
        <w:jc w:val="both"/>
        <w:rPr>
          <w:rFonts w:ascii="Times New Roman" w:hAnsi="Times New Roman"/>
          <w:sz w:val="28"/>
          <w:szCs w:val="28"/>
        </w:rPr>
      </w:pPr>
      <w:r>
        <w:rPr>
          <w:rFonts w:ascii="Times New Roman" w:hAnsi="Times New Roman"/>
          <w:b/>
          <w:sz w:val="28"/>
          <w:szCs w:val="28"/>
        </w:rPr>
        <w:t>Производство керамических изделий включает следующие основные стадии</w:t>
      </w:r>
      <w:r>
        <w:rPr>
          <w:rFonts w:ascii="Times New Roman" w:hAnsi="Times New Roman"/>
          <w:sz w:val="28"/>
          <w:szCs w:val="28"/>
        </w:rPr>
        <w:t xml:space="preserve">: </w:t>
      </w:r>
    </w:p>
    <w:p w14:paraId="444078E3" w14:textId="77777777" w:rsidR="00393DB5" w:rsidRDefault="007761BB">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измельчение, смешивание и увлажнение сырья, </w:t>
      </w:r>
    </w:p>
    <w:p w14:paraId="786A7DDE" w14:textId="77777777" w:rsidR="00393DB5" w:rsidRDefault="007761BB">
      <w:pPr>
        <w:spacing w:after="0" w:line="240" w:lineRule="auto"/>
        <w:ind w:firstLine="709"/>
        <w:jc w:val="both"/>
        <w:rPr>
          <w:rFonts w:ascii="Times New Roman" w:hAnsi="Times New Roman"/>
          <w:sz w:val="28"/>
          <w:szCs w:val="28"/>
        </w:rPr>
      </w:pPr>
      <w:r>
        <w:rPr>
          <w:rFonts w:ascii="Times New Roman" w:hAnsi="Times New Roman"/>
          <w:sz w:val="28"/>
          <w:szCs w:val="28"/>
        </w:rPr>
        <w:t xml:space="preserve">2) формование изделия, </w:t>
      </w:r>
    </w:p>
    <w:p w14:paraId="286BB2F3" w14:textId="77777777" w:rsidR="00393DB5" w:rsidRDefault="007761BB">
      <w:pPr>
        <w:spacing w:after="0" w:line="240" w:lineRule="auto"/>
        <w:ind w:firstLine="709"/>
        <w:jc w:val="both"/>
        <w:rPr>
          <w:rFonts w:ascii="Times New Roman" w:hAnsi="Times New Roman"/>
          <w:sz w:val="28"/>
          <w:szCs w:val="28"/>
        </w:rPr>
      </w:pPr>
      <w:r>
        <w:rPr>
          <w:rFonts w:ascii="Times New Roman" w:hAnsi="Times New Roman"/>
          <w:sz w:val="28"/>
          <w:szCs w:val="28"/>
        </w:rPr>
        <w:t xml:space="preserve">3) сушка, </w:t>
      </w:r>
    </w:p>
    <w:p w14:paraId="46BCCD26" w14:textId="77777777" w:rsidR="00393DB5" w:rsidRDefault="007761BB">
      <w:pPr>
        <w:spacing w:after="0" w:line="240" w:lineRule="auto"/>
        <w:ind w:firstLine="709"/>
        <w:jc w:val="both"/>
        <w:rPr>
          <w:rFonts w:ascii="Times New Roman" w:eastAsia="Times New Roman" w:hAnsi="Times New Roman"/>
          <w:sz w:val="28"/>
          <w:szCs w:val="28"/>
          <w:lang w:eastAsia="ru-RU"/>
        </w:rPr>
      </w:pPr>
      <w:r>
        <w:rPr>
          <w:rFonts w:ascii="Times New Roman" w:hAnsi="Times New Roman"/>
          <w:sz w:val="28"/>
          <w:szCs w:val="28"/>
        </w:rPr>
        <w:t>4) обжиг</w:t>
      </w:r>
      <w:r>
        <w:rPr>
          <w:rFonts w:ascii="Times New Roman" w:eastAsia="Times New Roman" w:hAnsi="Times New Roman"/>
          <w:sz w:val="28"/>
          <w:szCs w:val="28"/>
          <w:lang w:eastAsia="ru-RU"/>
        </w:rPr>
        <w:t xml:space="preserve">. </w:t>
      </w:r>
    </w:p>
    <w:p w14:paraId="6D175BA8" w14:textId="095A3D30" w:rsidR="00E908CC" w:rsidRPr="00E908CC" w:rsidRDefault="007761BB" w:rsidP="00E908CC">
      <w:pPr>
        <w:spacing w:after="0" w:line="240" w:lineRule="auto"/>
        <w:ind w:firstLine="709"/>
        <w:jc w:val="both"/>
        <w:rPr>
          <w:rFonts w:ascii="Times New Roman" w:hAnsi="Times New Roman"/>
          <w:sz w:val="28"/>
          <w:szCs w:val="28"/>
        </w:rPr>
      </w:pPr>
      <w:r>
        <w:rPr>
          <w:rFonts w:ascii="Times New Roman" w:hAnsi="Times New Roman"/>
          <w:sz w:val="28"/>
          <w:szCs w:val="28"/>
        </w:rPr>
        <w:t>Изделия обжигают несколько часов при высокой температуре. Иногда их обжигают несколько раз: первый (утильный) – после того как их вылепят и высушат, второй обжиг − после росписи и покрытия глазурью</w:t>
      </w:r>
      <w:r w:rsidR="00E908CC">
        <w:rPr>
          <w:rFonts w:ascii="Times New Roman" w:hAnsi="Times New Roman"/>
        </w:rPr>
        <w:t xml:space="preserve"> (</w:t>
      </w:r>
      <w:r w:rsidR="00E908CC">
        <w:rPr>
          <w:rFonts w:ascii="Times New Roman" w:hAnsi="Times New Roman"/>
          <w:sz w:val="28"/>
          <w:szCs w:val="28"/>
        </w:rPr>
        <w:t>г</w:t>
      </w:r>
      <w:r w:rsidR="00E908CC" w:rsidRPr="00E908CC">
        <w:rPr>
          <w:rFonts w:ascii="Times New Roman" w:hAnsi="Times New Roman"/>
          <w:sz w:val="28"/>
          <w:szCs w:val="28"/>
        </w:rPr>
        <w:t>лазурью называется тонкий (0,1−0,3 мм) стекловидный слой, нанесённый на поверхность керамического изделия и закреплённый на ней обжигом</w:t>
      </w:r>
      <w:r w:rsidR="00E908CC">
        <w:rPr>
          <w:rFonts w:ascii="Times New Roman" w:hAnsi="Times New Roman"/>
          <w:sz w:val="28"/>
          <w:szCs w:val="28"/>
        </w:rPr>
        <w:t xml:space="preserve">). </w:t>
      </w:r>
      <w:r w:rsidR="00E908CC">
        <w:rPr>
          <w:rStyle w:val="af1"/>
          <w:rFonts w:ascii="Times New Roman" w:hAnsi="Times New Roman"/>
          <w:sz w:val="28"/>
          <w:szCs w:val="28"/>
        </w:rPr>
        <w:footnoteReference w:id="3"/>
      </w:r>
    </w:p>
    <w:p w14:paraId="5416FF79" w14:textId="342439FD" w:rsidR="00393DB5" w:rsidRDefault="00E908CC" w:rsidP="00E908CC">
      <w:pPr>
        <w:spacing w:after="0" w:line="240" w:lineRule="auto"/>
        <w:ind w:firstLine="709"/>
        <w:jc w:val="both"/>
      </w:pPr>
      <w:r w:rsidRPr="00E908CC">
        <w:rPr>
          <w:rFonts w:ascii="Times New Roman" w:hAnsi="Times New Roman"/>
          <w:sz w:val="28"/>
          <w:szCs w:val="28"/>
        </w:rPr>
        <w:t xml:space="preserve">Глазури (эмали) предохраняют керамические изделия от загрязнения и действия кислот и щелочей, придают им декоративность, снижают </w:t>
      </w:r>
      <w:proofErr w:type="spellStart"/>
      <w:r w:rsidRPr="00E908CC">
        <w:rPr>
          <w:rFonts w:ascii="Times New Roman" w:hAnsi="Times New Roman"/>
          <w:sz w:val="28"/>
          <w:szCs w:val="28"/>
        </w:rPr>
        <w:t>влагопроницаемость</w:t>
      </w:r>
      <w:proofErr w:type="spellEnd"/>
      <w:r w:rsidR="007761BB">
        <w:rPr>
          <w:rFonts w:ascii="Times New Roman" w:hAnsi="Times New Roman"/>
          <w:sz w:val="28"/>
          <w:szCs w:val="28"/>
        </w:rPr>
        <w:t xml:space="preserve"> </w:t>
      </w:r>
      <w:proofErr w:type="gramStart"/>
      <w:r w:rsidR="007761BB">
        <w:rPr>
          <w:rFonts w:ascii="Times New Roman" w:hAnsi="Times New Roman"/>
          <w:sz w:val="28"/>
          <w:szCs w:val="28"/>
        </w:rPr>
        <w:t>Бывает</w:t>
      </w:r>
      <w:proofErr w:type="gramEnd"/>
      <w:r w:rsidR="007761BB">
        <w:rPr>
          <w:rFonts w:ascii="Times New Roman" w:hAnsi="Times New Roman"/>
          <w:sz w:val="28"/>
          <w:szCs w:val="28"/>
        </w:rPr>
        <w:t xml:space="preserve"> и третий обжиг, если предмет покрывают позолотой. Обжигов может быть и больше, это связано с росписью изделия специальными красками. Дело в том, что каждая краска требует своей температуры обжига, иначе она может выгореть.</w:t>
      </w:r>
      <w:r w:rsidR="007761BB">
        <w:rPr>
          <w:rFonts w:ascii="Times New Roman" w:eastAsia="Times New Roman" w:hAnsi="Times New Roman"/>
          <w:sz w:val="28"/>
          <w:szCs w:val="28"/>
          <w:lang w:eastAsia="ru-RU"/>
        </w:rPr>
        <w:t xml:space="preserve"> </w:t>
      </w:r>
      <w:r w:rsidR="007761BB">
        <w:rPr>
          <w:rFonts w:ascii="Times New Roman" w:hAnsi="Times New Roman"/>
          <w:sz w:val="28"/>
          <w:szCs w:val="28"/>
        </w:rPr>
        <w:t>Роспись, как известно, выполнялась в старину вручную. Механические приёмы нанесения росписи возникают во второй половине XIX века. Роспись наносилась после глазури, поэтому её называют «</w:t>
      </w:r>
      <w:proofErr w:type="spellStart"/>
      <w:r w:rsidR="007761BB">
        <w:rPr>
          <w:rFonts w:ascii="Times New Roman" w:hAnsi="Times New Roman"/>
          <w:sz w:val="28"/>
          <w:szCs w:val="28"/>
        </w:rPr>
        <w:t>надглазурной</w:t>
      </w:r>
      <w:proofErr w:type="spellEnd"/>
      <w:r w:rsidR="007761BB">
        <w:rPr>
          <w:rFonts w:ascii="Times New Roman" w:hAnsi="Times New Roman"/>
          <w:sz w:val="28"/>
          <w:szCs w:val="28"/>
        </w:rPr>
        <w:t>». «</w:t>
      </w:r>
      <w:proofErr w:type="spellStart"/>
      <w:r w:rsidR="007761BB">
        <w:rPr>
          <w:rFonts w:ascii="Times New Roman" w:hAnsi="Times New Roman"/>
          <w:sz w:val="28"/>
          <w:szCs w:val="28"/>
        </w:rPr>
        <w:t>Подглазурная</w:t>
      </w:r>
      <w:proofErr w:type="spellEnd"/>
      <w:r w:rsidR="007761BB">
        <w:rPr>
          <w:rFonts w:ascii="Times New Roman" w:hAnsi="Times New Roman"/>
          <w:sz w:val="28"/>
          <w:szCs w:val="28"/>
        </w:rPr>
        <w:t xml:space="preserve">» роспись (т. е. до покрытия глазурью изделия) возникает в XIX веке. Краски для росписи фарфора существенно отличаются от тех, которые применяют в живописных работах по холсту, штукатурке, бумаге и т. п. Ведь обязательным условием закрепления их на поверхности изделия является обжиг. Даже среди современных красителей очень немногие способны выдержать без изменения столь высокие температуры. Наиболее популярными пигментами для приготовления </w:t>
      </w:r>
      <w:proofErr w:type="spellStart"/>
      <w:r w:rsidR="007761BB">
        <w:rPr>
          <w:rFonts w:ascii="Times New Roman" w:hAnsi="Times New Roman"/>
          <w:sz w:val="28"/>
          <w:szCs w:val="28"/>
        </w:rPr>
        <w:t>подглазурной</w:t>
      </w:r>
      <w:proofErr w:type="spellEnd"/>
      <w:r w:rsidR="007761BB">
        <w:rPr>
          <w:rFonts w:ascii="Times New Roman" w:hAnsi="Times New Roman"/>
          <w:sz w:val="28"/>
          <w:szCs w:val="28"/>
        </w:rPr>
        <w:t xml:space="preserve"> краски остаётся </w:t>
      </w:r>
      <w:r w:rsidR="007761BB">
        <w:rPr>
          <w:rFonts w:ascii="Times New Roman" w:hAnsi="Times New Roman"/>
          <w:b/>
          <w:i/>
          <w:sz w:val="28"/>
          <w:szCs w:val="28"/>
        </w:rPr>
        <w:t>синий кобальт</w:t>
      </w:r>
      <w:r w:rsidR="007761BB">
        <w:rPr>
          <w:rFonts w:ascii="Times New Roman" w:hAnsi="Times New Roman"/>
          <w:sz w:val="28"/>
          <w:szCs w:val="28"/>
        </w:rPr>
        <w:t xml:space="preserve"> (на основе оксида кобальта (</w:t>
      </w:r>
      <w:r w:rsidR="007761BB">
        <w:rPr>
          <w:rFonts w:ascii="Times New Roman" w:hAnsi="Times New Roman"/>
          <w:sz w:val="28"/>
          <w:szCs w:val="28"/>
          <w:lang w:val="en-US"/>
        </w:rPr>
        <w:t>II</w:t>
      </w:r>
      <w:r w:rsidR="007761BB">
        <w:rPr>
          <w:rFonts w:ascii="Times New Roman" w:hAnsi="Times New Roman"/>
          <w:sz w:val="28"/>
          <w:szCs w:val="28"/>
        </w:rPr>
        <w:t xml:space="preserve">)) и </w:t>
      </w:r>
      <w:r w:rsidR="007761BB">
        <w:rPr>
          <w:rFonts w:ascii="Times New Roman" w:hAnsi="Times New Roman"/>
          <w:b/>
          <w:i/>
          <w:sz w:val="28"/>
          <w:szCs w:val="28"/>
        </w:rPr>
        <w:t>хромовая зелень</w:t>
      </w:r>
      <w:r w:rsidR="007761BB">
        <w:rPr>
          <w:rFonts w:ascii="Times New Roman" w:hAnsi="Times New Roman"/>
          <w:sz w:val="28"/>
          <w:szCs w:val="28"/>
        </w:rPr>
        <w:t xml:space="preserve"> (на основе оксида хрома (</w:t>
      </w:r>
      <w:r w:rsidR="007761BB">
        <w:rPr>
          <w:rFonts w:ascii="Times New Roman" w:hAnsi="Times New Roman"/>
          <w:sz w:val="28"/>
          <w:szCs w:val="28"/>
          <w:lang w:val="en-US"/>
        </w:rPr>
        <w:t>III</w:t>
      </w:r>
      <w:r w:rsidR="007761BB">
        <w:rPr>
          <w:rFonts w:ascii="Times New Roman" w:hAnsi="Times New Roman"/>
          <w:sz w:val="28"/>
          <w:szCs w:val="28"/>
        </w:rPr>
        <w:t xml:space="preserve">)). Помимо оксидов металлов в качестве красителей используют 50−80-процентные растворы </w:t>
      </w:r>
      <w:r w:rsidR="007761BB">
        <w:rPr>
          <w:rFonts w:ascii="Times New Roman" w:hAnsi="Times New Roman"/>
          <w:i/>
          <w:sz w:val="28"/>
          <w:szCs w:val="28"/>
        </w:rPr>
        <w:t>нитратов тяжёлых металлов</w:t>
      </w:r>
      <w:r w:rsidR="007761BB">
        <w:rPr>
          <w:rFonts w:ascii="Times New Roman" w:hAnsi="Times New Roman"/>
          <w:sz w:val="28"/>
          <w:szCs w:val="28"/>
        </w:rPr>
        <w:t>: кобальта, хрома, никеля, марганца, железа, урана, а также хлоридов золота и платины.</w:t>
      </w:r>
    </w:p>
    <w:sectPr w:rsidR="00393DB5">
      <w:pgSz w:w="11906" w:h="16838"/>
      <w:pgMar w:top="1021" w:right="1021" w:bottom="1021" w:left="1021" w:header="0" w:footer="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0D3006" w14:textId="77777777" w:rsidR="00B032E7" w:rsidRDefault="00B032E7">
      <w:pPr>
        <w:spacing w:after="0" w:line="240" w:lineRule="auto"/>
      </w:pPr>
      <w:r>
        <w:separator/>
      </w:r>
    </w:p>
  </w:endnote>
  <w:endnote w:type="continuationSeparator" w:id="0">
    <w:p w14:paraId="5057DB0A" w14:textId="77777777" w:rsidR="00B032E7" w:rsidRDefault="00B032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Source Sans Pro">
    <w:altName w:val="Cambria Math"/>
    <w:charset w:val="00"/>
    <w:family w:val="swiss"/>
    <w:pitch w:val="variable"/>
    <w:sig w:usb0="00000001" w:usb1="02000001"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9C3B8" w14:textId="77777777" w:rsidR="00B032E7" w:rsidRDefault="00B032E7">
      <w:r>
        <w:separator/>
      </w:r>
    </w:p>
  </w:footnote>
  <w:footnote w:type="continuationSeparator" w:id="0">
    <w:p w14:paraId="5B41E505" w14:textId="77777777" w:rsidR="00B032E7" w:rsidRDefault="00B032E7">
      <w:r>
        <w:continuationSeparator/>
      </w:r>
    </w:p>
  </w:footnote>
  <w:footnote w:id="1">
    <w:p w14:paraId="579DD416" w14:textId="77777777" w:rsidR="00393DB5" w:rsidRDefault="007761BB">
      <w:pPr>
        <w:pStyle w:val="ae"/>
      </w:pPr>
      <w:r>
        <w:rPr>
          <w:rFonts w:ascii="Times New Roman" w:eastAsia="Times New Roman" w:hAnsi="Times New Roman"/>
          <w:sz w:val="24"/>
          <w:szCs w:val="24"/>
        </w:rPr>
        <w:footnoteRef/>
      </w:r>
      <w:r>
        <w:rPr>
          <w:rFonts w:ascii="Times New Roman" w:eastAsia="Times New Roman" w:hAnsi="Times New Roman"/>
          <w:sz w:val="24"/>
          <w:szCs w:val="24"/>
        </w:rPr>
        <w:tab/>
        <w:t xml:space="preserve"> </w:t>
      </w:r>
      <w:r>
        <w:rPr>
          <w:rFonts w:ascii="Times New Roman" w:hAnsi="Times New Roman"/>
          <w:sz w:val="24"/>
          <w:szCs w:val="24"/>
        </w:rPr>
        <w:t xml:space="preserve">Под Глуховым (недалеко от Чернигова, на Украине) добывали </w:t>
      </w:r>
      <w:proofErr w:type="spellStart"/>
      <w:r>
        <w:rPr>
          <w:rFonts w:ascii="Times New Roman" w:hAnsi="Times New Roman"/>
          <w:sz w:val="24"/>
          <w:szCs w:val="24"/>
        </w:rPr>
        <w:t>беложгущиеся</w:t>
      </w:r>
      <w:proofErr w:type="spellEnd"/>
      <w:r>
        <w:rPr>
          <w:rFonts w:ascii="Times New Roman" w:hAnsi="Times New Roman"/>
          <w:sz w:val="24"/>
          <w:szCs w:val="24"/>
        </w:rPr>
        <w:t xml:space="preserve"> глины для приготовления высококачественных фарфоровых и фаянсовых масс.</w:t>
      </w:r>
    </w:p>
  </w:footnote>
  <w:footnote w:id="2">
    <w:p w14:paraId="5CDE434E" w14:textId="77777777" w:rsidR="00393DB5" w:rsidRDefault="007761BB">
      <w:pPr>
        <w:pStyle w:val="ae"/>
      </w:pPr>
      <w:r>
        <w:rPr>
          <w:rFonts w:ascii="Times New Roman" w:eastAsia="Times New Roman" w:hAnsi="Times New Roman"/>
          <w:sz w:val="24"/>
          <w:szCs w:val="24"/>
        </w:rPr>
        <w:footnoteRef/>
      </w:r>
      <w:r>
        <w:rPr>
          <w:rFonts w:ascii="Times New Roman" w:eastAsia="Times New Roman" w:hAnsi="Times New Roman"/>
          <w:sz w:val="24"/>
          <w:szCs w:val="24"/>
        </w:rPr>
        <w:tab/>
        <w:t xml:space="preserve"> </w:t>
      </w:r>
      <w:r>
        <w:rPr>
          <w:rFonts w:ascii="Times New Roman" w:hAnsi="Times New Roman"/>
          <w:sz w:val="24"/>
          <w:szCs w:val="24"/>
        </w:rPr>
        <w:t>Рядом с городом Олонец в Карелии расположены месторождения серного колчедана, никеля, кварца, белого гранита.</w:t>
      </w:r>
    </w:p>
  </w:footnote>
  <w:footnote w:id="3">
    <w:p w14:paraId="2998FAFC" w14:textId="77777777" w:rsidR="00E908CC" w:rsidRPr="00E908CC" w:rsidRDefault="00E908CC" w:rsidP="00E908CC">
      <w:pPr>
        <w:spacing w:after="0" w:line="240" w:lineRule="auto"/>
        <w:ind w:firstLine="709"/>
        <w:jc w:val="both"/>
      </w:pPr>
      <w:r>
        <w:rPr>
          <w:rStyle w:val="af1"/>
        </w:rPr>
        <w:footnoteRef/>
      </w:r>
      <w:r>
        <w:t xml:space="preserve"> </w:t>
      </w:r>
      <w:r w:rsidRPr="00E908CC">
        <w:rPr>
          <w:rFonts w:ascii="Times New Roman" w:hAnsi="Times New Roman"/>
        </w:rPr>
        <w:t>Глазурью называется тонкий (0,1−0,3 мм) стекловидный слой, нанесённый на поверхность керамического изделия и закреплённый на ней обжигом.</w:t>
      </w:r>
    </w:p>
    <w:p w14:paraId="6CE15E00" w14:textId="77777777" w:rsidR="00E908CC" w:rsidRPr="00E908CC" w:rsidRDefault="00E908CC" w:rsidP="00E908CC">
      <w:pPr>
        <w:spacing w:after="0" w:line="240" w:lineRule="auto"/>
        <w:ind w:firstLine="709"/>
        <w:jc w:val="both"/>
      </w:pPr>
      <w:r w:rsidRPr="00E908CC">
        <w:rPr>
          <w:rFonts w:ascii="Times New Roman" w:hAnsi="Times New Roman"/>
        </w:rPr>
        <w:t xml:space="preserve">Глазури (эмали) предохраняют керамические изделия от загрязнения и действия кислот и щелочей, придают им декоративность, снижают </w:t>
      </w:r>
      <w:proofErr w:type="spellStart"/>
      <w:r w:rsidRPr="00E908CC">
        <w:rPr>
          <w:rFonts w:ascii="Times New Roman" w:hAnsi="Times New Roman"/>
        </w:rPr>
        <w:t>влагопроницаемость</w:t>
      </w:r>
      <w:proofErr w:type="spellEnd"/>
      <w:r w:rsidRPr="00E908CC">
        <w:rPr>
          <w:rFonts w:ascii="Times New Roman" w:hAnsi="Times New Roman"/>
        </w:rPr>
        <w:t>. Правильно подобранная глазурь повышает прочность керамических изделий. Глазурь применяют в виде суспензии, содержащей тонкомолотые компоненты, нерастворимые в воде. Суспензию наносят на поверхность изделия, которое затем подвергают высокотемпературной обработке; при этом на поверхности изделия образуется тонкое стекловидное покрытие.</w:t>
      </w:r>
    </w:p>
    <w:p w14:paraId="1CE018A5" w14:textId="77777777" w:rsidR="00E908CC" w:rsidRPr="00E908CC" w:rsidRDefault="00E908CC" w:rsidP="00E908CC">
      <w:pPr>
        <w:spacing w:after="0" w:line="240" w:lineRule="auto"/>
        <w:ind w:firstLine="709"/>
        <w:jc w:val="both"/>
        <w:rPr>
          <w:rFonts w:ascii="Times New Roman" w:hAnsi="Times New Roman"/>
        </w:rPr>
      </w:pPr>
      <w:r w:rsidRPr="00E908CC">
        <w:rPr>
          <w:rFonts w:ascii="Times New Roman" w:hAnsi="Times New Roman"/>
        </w:rPr>
        <w:t>Глазурную суспензию готовят из сырья с минимальным содержанием примесей. Основные компоненты глазурной суспензии: кварц, полевой шпат, каолин, т. е. те же виды сырья, что и для приготовления керамических масс, только количество легкоплавких компонентов (полевой шпат и др.) в глазурях больше, чем в керамических массах.</w:t>
      </w:r>
    </w:p>
    <w:p w14:paraId="65EA0F7C" w14:textId="5C1E221E" w:rsidR="00E908CC" w:rsidRDefault="00E908CC">
      <w:pPr>
        <w:pStyle w:val="ae"/>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D19C8"/>
    <w:multiLevelType w:val="multilevel"/>
    <w:tmpl w:val="A130168E"/>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DB5"/>
    <w:rsid w:val="00185891"/>
    <w:rsid w:val="00294C2A"/>
    <w:rsid w:val="00393DB5"/>
    <w:rsid w:val="004119BC"/>
    <w:rsid w:val="004244F0"/>
    <w:rsid w:val="00456A58"/>
    <w:rsid w:val="004834E4"/>
    <w:rsid w:val="005049DA"/>
    <w:rsid w:val="0050632E"/>
    <w:rsid w:val="007761BB"/>
    <w:rsid w:val="007B05AB"/>
    <w:rsid w:val="008260A4"/>
    <w:rsid w:val="00B032E7"/>
    <w:rsid w:val="00B370D5"/>
    <w:rsid w:val="00B95F07"/>
    <w:rsid w:val="00D44C3F"/>
    <w:rsid w:val="00E774D8"/>
    <w:rsid w:val="00E908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BF9B4"/>
  <w15:docId w15:val="{DD37D796-1DE8-4596-BDAF-367EB918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Lucida Sans"/>
        <w:sz w:val="24"/>
        <w:szCs w:val="24"/>
        <w:lang w:val="ru-RU"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ascii="Calibri" w:eastAsia="Calibri" w:hAnsi="Calibri" w:cs="Times New Roman"/>
      <w:sz w:val="22"/>
      <w:szCs w:val="22"/>
      <w:lang w:bidi="ar-SA"/>
    </w:rPr>
  </w:style>
  <w:style w:type="paragraph" w:styleId="1">
    <w:name w:val="heading 1"/>
    <w:basedOn w:val="a"/>
    <w:next w:val="a"/>
    <w:uiPriority w:val="9"/>
    <w:qFormat/>
    <w:pPr>
      <w:keepNext/>
      <w:numPr>
        <w:numId w:val="1"/>
      </w:numPr>
      <w:spacing w:before="240" w:after="60"/>
      <w:outlineLvl w:val="0"/>
    </w:pPr>
    <w:rPr>
      <w:rFonts w:ascii="Cambria" w:eastAsia="Times New Roman" w:hAnsi="Cambria"/>
      <w:b/>
      <w:bCs/>
      <w:sz w:val="32"/>
      <w:szCs w:val="32"/>
    </w:rPr>
  </w:style>
  <w:style w:type="paragraph" w:styleId="2">
    <w:name w:val="heading 2"/>
    <w:basedOn w:val="a"/>
    <w:next w:val="a"/>
    <w:uiPriority w:val="9"/>
    <w:semiHidden/>
    <w:unhideWhenUsed/>
    <w:qFormat/>
    <w:pPr>
      <w:keepNext/>
      <w:numPr>
        <w:ilvl w:val="1"/>
        <w:numId w:val="1"/>
      </w:numPr>
      <w:spacing w:before="240" w:after="60"/>
      <w:outlineLvl w:val="1"/>
    </w:pPr>
    <w:rPr>
      <w:rFonts w:ascii="Cambria" w:eastAsia="Times New Roman"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
    <w:name w:val="Интернет-ссылка"/>
    <w:rPr>
      <w:color w:val="0000FF"/>
      <w:u w:val="single"/>
    </w:rPr>
  </w:style>
  <w:style w:type="character" w:customStyle="1" w:styleId="a3">
    <w:name w:val="Посещённая гиперссылка"/>
    <w:rPr>
      <w:color w:val="800080"/>
      <w:u w:val="single"/>
    </w:rPr>
  </w:style>
  <w:style w:type="character" w:customStyle="1" w:styleId="20">
    <w:name w:val="Заголовок 2 Знак"/>
    <w:qFormat/>
    <w:rPr>
      <w:rFonts w:ascii="Cambria" w:eastAsia="Times New Roman" w:hAnsi="Cambria" w:cs="Times New Roman"/>
      <w:b/>
      <w:bCs/>
      <w:i/>
      <w:iCs/>
      <w:sz w:val="28"/>
      <w:szCs w:val="28"/>
    </w:rPr>
  </w:style>
  <w:style w:type="character" w:customStyle="1" w:styleId="10">
    <w:name w:val="Заголовок 1 Знак"/>
    <w:qFormat/>
    <w:rPr>
      <w:rFonts w:ascii="Cambria" w:eastAsia="Times New Roman" w:hAnsi="Cambria" w:cs="Times New Roman"/>
      <w:b/>
      <w:bCs/>
      <w:sz w:val="32"/>
      <w:szCs w:val="32"/>
    </w:rPr>
  </w:style>
  <w:style w:type="character" w:customStyle="1" w:styleId="a4">
    <w:name w:val="Текст сноски Знак"/>
    <w:qFormat/>
  </w:style>
  <w:style w:type="character" w:customStyle="1" w:styleId="a5">
    <w:name w:val="Символ сноски"/>
    <w:qFormat/>
    <w:rPr>
      <w:vertAlign w:val="superscript"/>
    </w:rPr>
  </w:style>
  <w:style w:type="character" w:customStyle="1" w:styleId="a6">
    <w:name w:val="Привязка сноски"/>
    <w:rPr>
      <w:vertAlign w:val="superscript"/>
    </w:rPr>
  </w:style>
  <w:style w:type="character" w:customStyle="1" w:styleId="a7">
    <w:name w:val="Привязка концевой сноски"/>
    <w:rPr>
      <w:vertAlign w:val="superscript"/>
    </w:rPr>
  </w:style>
  <w:style w:type="character" w:customStyle="1" w:styleId="a8">
    <w:name w:val="Символы концевой сноски"/>
    <w:qFormat/>
  </w:style>
  <w:style w:type="paragraph" w:styleId="a9">
    <w:name w:val="Title"/>
    <w:basedOn w:val="a"/>
    <w:next w:val="aa"/>
    <w:uiPriority w:val="10"/>
    <w:qFormat/>
    <w:pPr>
      <w:keepNext/>
      <w:spacing w:before="240" w:after="120"/>
    </w:pPr>
    <w:rPr>
      <w:rFonts w:ascii="Liberation Sans" w:eastAsia="Microsoft YaHei" w:hAnsi="Liberation Sans" w:cs="Lucida Sans"/>
      <w:sz w:val="28"/>
      <w:szCs w:val="28"/>
    </w:rPr>
  </w:style>
  <w:style w:type="paragraph" w:styleId="aa">
    <w:name w:val="Body Text"/>
    <w:basedOn w:val="a"/>
    <w:pPr>
      <w:spacing w:after="140" w:line="288" w:lineRule="auto"/>
    </w:pPr>
  </w:style>
  <w:style w:type="paragraph" w:styleId="ab">
    <w:name w:val="List"/>
    <w:basedOn w:val="aa"/>
    <w:rPr>
      <w:rFonts w:cs="Lucida Sans"/>
    </w:rPr>
  </w:style>
  <w:style w:type="paragraph" w:styleId="ac">
    <w:name w:val="caption"/>
    <w:basedOn w:val="a"/>
    <w:qFormat/>
    <w:pPr>
      <w:suppressLineNumbers/>
      <w:spacing w:before="120" w:after="120"/>
    </w:pPr>
    <w:rPr>
      <w:rFonts w:cs="Lucida Sans"/>
      <w:i/>
      <w:iCs/>
      <w:sz w:val="24"/>
      <w:szCs w:val="24"/>
    </w:rPr>
  </w:style>
  <w:style w:type="paragraph" w:styleId="ad">
    <w:name w:val="index heading"/>
    <w:basedOn w:val="a"/>
    <w:qFormat/>
    <w:pPr>
      <w:suppressLineNumbers/>
    </w:pPr>
    <w:rPr>
      <w:rFonts w:cs="Lucida Sans"/>
    </w:rPr>
  </w:style>
  <w:style w:type="paragraph" w:customStyle="1" w:styleId="11">
    <w:name w:val="Обычный (веб)1"/>
    <w:basedOn w:val="a"/>
    <w:qFormat/>
    <w:pPr>
      <w:spacing w:before="280" w:after="280" w:line="240" w:lineRule="auto"/>
    </w:pPr>
    <w:rPr>
      <w:rFonts w:ascii="Times New Roman" w:eastAsia="Times New Roman" w:hAnsi="Times New Roman"/>
      <w:sz w:val="24"/>
      <w:szCs w:val="24"/>
    </w:rPr>
  </w:style>
  <w:style w:type="paragraph" w:styleId="ae">
    <w:name w:val="footnote text"/>
    <w:basedOn w:val="a"/>
    <w:pPr>
      <w:spacing w:after="0" w:line="240" w:lineRule="auto"/>
    </w:pPr>
    <w:rPr>
      <w:sz w:val="20"/>
      <w:szCs w:val="20"/>
    </w:rPr>
  </w:style>
  <w:style w:type="paragraph" w:customStyle="1" w:styleId="af">
    <w:name w:val="Содержимое таблицы"/>
    <w:basedOn w:val="a"/>
    <w:qFormat/>
    <w:pPr>
      <w:suppressLineNumbers/>
    </w:pPr>
  </w:style>
  <w:style w:type="paragraph" w:customStyle="1" w:styleId="af0">
    <w:name w:val="Заголовок таблицы"/>
    <w:basedOn w:val="af"/>
    <w:qFormat/>
    <w:pPr>
      <w:jc w:val="center"/>
    </w:pPr>
    <w:rPr>
      <w:b/>
      <w:bCs/>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character" w:styleId="af1">
    <w:name w:val="footnote reference"/>
    <w:basedOn w:val="a0"/>
    <w:uiPriority w:val="99"/>
    <w:semiHidden/>
    <w:unhideWhenUsed/>
    <w:rsid w:val="00E908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6736270">
      <w:bodyDiv w:val="1"/>
      <w:marLeft w:val="0"/>
      <w:marRight w:val="0"/>
      <w:marTop w:val="0"/>
      <w:marBottom w:val="0"/>
      <w:divBdr>
        <w:top w:val="none" w:sz="0" w:space="0" w:color="auto"/>
        <w:left w:val="none" w:sz="0" w:space="0" w:color="auto"/>
        <w:bottom w:val="none" w:sz="0" w:space="0" w:color="auto"/>
        <w:right w:val="none" w:sz="0" w:space="0" w:color="auto"/>
      </w:divBdr>
    </w:div>
    <w:div w:id="18179890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DEFA0-6CBE-4F39-95F8-EFC7F9036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1929</Words>
  <Characters>10996</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Demina Olga Viktorovna</dc:creator>
  <dc:description/>
  <cp:lastModifiedBy>Меденцова Елена Петровна</cp:lastModifiedBy>
  <cp:revision>2</cp:revision>
  <dcterms:created xsi:type="dcterms:W3CDTF">2021-08-13T08:32:00Z</dcterms:created>
  <dcterms:modified xsi:type="dcterms:W3CDTF">2021-08-13T08:32:00Z</dcterms:modified>
  <dc:language>ru-RU</dc:language>
</cp:coreProperties>
</file>